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28" w:rsidRDefault="00FE0072" w:rsidP="00FE0072">
      <w:pPr>
        <w:pBdr>
          <w:bottom w:val="single" w:sz="12" w:space="1" w:color="auto"/>
        </w:pBdr>
        <w:spacing w:before="100" w:beforeAutospacing="1"/>
        <w:jc w:val="center"/>
        <w:rPr>
          <w:rFonts w:ascii="Titillium" w:hAnsi="Titillium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1529080</wp:posOffset>
            </wp:positionH>
            <wp:positionV relativeFrom="margin">
              <wp:posOffset>-242570</wp:posOffset>
            </wp:positionV>
            <wp:extent cx="2438400" cy="1533525"/>
            <wp:effectExtent l="19050" t="0" r="0" b="0"/>
            <wp:wrapSquare wrapText="bothSides"/>
            <wp:docPr id="3" name="Kép 1" descr="deak 17 logo a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k 17 logo ang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/>
      </w:r>
    </w:p>
    <w:p w:rsidR="00BC0D28" w:rsidRDefault="00BC0D28" w:rsidP="00FE0072">
      <w:pPr>
        <w:pBdr>
          <w:bottom w:val="single" w:sz="12" w:space="1" w:color="auto"/>
        </w:pBdr>
        <w:spacing w:before="100" w:beforeAutospacing="1"/>
        <w:jc w:val="center"/>
        <w:rPr>
          <w:rFonts w:ascii="Titillium" w:hAnsi="Titillium"/>
          <w:b/>
          <w:bCs/>
          <w:sz w:val="28"/>
          <w:szCs w:val="28"/>
        </w:rPr>
      </w:pPr>
    </w:p>
    <w:p w:rsidR="00BC0D28" w:rsidRDefault="00BC0D28" w:rsidP="00FE0072">
      <w:pPr>
        <w:pBdr>
          <w:bottom w:val="single" w:sz="12" w:space="1" w:color="auto"/>
        </w:pBdr>
        <w:spacing w:before="100" w:beforeAutospacing="1"/>
        <w:jc w:val="center"/>
        <w:rPr>
          <w:rFonts w:ascii="Titillium" w:hAnsi="Titillium"/>
          <w:b/>
          <w:bCs/>
          <w:sz w:val="28"/>
          <w:szCs w:val="28"/>
        </w:rPr>
      </w:pPr>
    </w:p>
    <w:p w:rsidR="000636FE" w:rsidRDefault="00FE0072" w:rsidP="000636FE">
      <w:pPr>
        <w:pBdr>
          <w:bottom w:val="single" w:sz="12" w:space="1" w:color="auto"/>
        </w:pBdr>
        <w:spacing w:before="100" w:beforeAutospacing="1"/>
        <w:jc w:val="center"/>
        <w:rPr>
          <w:rFonts w:ascii="Titillium" w:hAnsi="Titillium"/>
          <w:b/>
          <w:bCs/>
          <w:sz w:val="28"/>
          <w:szCs w:val="28"/>
        </w:rPr>
      </w:pPr>
      <w:r w:rsidRPr="00415A34">
        <w:rPr>
          <w:rFonts w:ascii="Titillium" w:hAnsi="Titillium"/>
          <w:b/>
          <w:bCs/>
          <w:sz w:val="28"/>
          <w:szCs w:val="28"/>
        </w:rPr>
        <w:t xml:space="preserve"> Múzeumpedagógiai foglalkozás</w:t>
      </w:r>
      <w:r>
        <w:rPr>
          <w:rFonts w:ascii="Titillium" w:hAnsi="Titillium"/>
          <w:b/>
          <w:bCs/>
          <w:sz w:val="28"/>
          <w:szCs w:val="28"/>
        </w:rPr>
        <w:t xml:space="preserve">ok a </w:t>
      </w:r>
      <w:r w:rsidRPr="00CF4E10">
        <w:rPr>
          <w:rFonts w:ascii="Titillium" w:hAnsi="Titillium"/>
          <w:b/>
          <w:bCs/>
          <w:i/>
          <w:sz w:val="28"/>
          <w:szCs w:val="28"/>
        </w:rPr>
        <w:t>Virtuális ikonok</w:t>
      </w:r>
      <w:r>
        <w:rPr>
          <w:rFonts w:ascii="Titillium" w:hAnsi="Titillium"/>
          <w:b/>
          <w:bCs/>
          <w:sz w:val="28"/>
          <w:szCs w:val="28"/>
        </w:rPr>
        <w:t xml:space="preserve"> </w:t>
      </w:r>
      <w:r w:rsidRPr="00415A34">
        <w:rPr>
          <w:rFonts w:ascii="Titillium" w:hAnsi="Titillium"/>
          <w:b/>
          <w:bCs/>
          <w:sz w:val="28"/>
          <w:szCs w:val="28"/>
        </w:rPr>
        <w:t>c. kiállításhoz</w:t>
      </w:r>
    </w:p>
    <w:p w:rsidR="000636FE" w:rsidRPr="000636FE" w:rsidRDefault="000636FE" w:rsidP="000636FE">
      <w:pPr>
        <w:pBdr>
          <w:bottom w:val="single" w:sz="12" w:space="1" w:color="auto"/>
        </w:pBdr>
        <w:spacing w:before="100" w:beforeAutospacing="1"/>
        <w:jc w:val="center"/>
        <w:rPr>
          <w:rFonts w:ascii="Titillium" w:hAnsi="Titillium"/>
          <w:b/>
          <w:bCs/>
          <w:sz w:val="28"/>
          <w:szCs w:val="28"/>
        </w:rPr>
      </w:pPr>
    </w:p>
    <w:p w:rsidR="00D03576" w:rsidRDefault="00D03576" w:rsidP="00BC0D28">
      <w:pPr>
        <w:spacing w:after="0"/>
        <w:jc w:val="both"/>
        <w:rPr>
          <w:rFonts w:ascii="Titillium" w:hAnsi="Titillium"/>
          <w:sz w:val="24"/>
          <w:szCs w:val="24"/>
        </w:rPr>
      </w:pPr>
    </w:p>
    <w:p w:rsidR="00BE094E" w:rsidRPr="00AE238F" w:rsidRDefault="007E5934" w:rsidP="00BC0D28">
      <w:pPr>
        <w:spacing w:after="0"/>
        <w:jc w:val="both"/>
        <w:rPr>
          <w:rFonts w:ascii="Titillium" w:hAnsi="Titillium"/>
          <w:sz w:val="24"/>
          <w:szCs w:val="24"/>
        </w:rPr>
      </w:pPr>
      <w:r w:rsidRPr="00AE238F">
        <w:rPr>
          <w:rFonts w:ascii="Titillium" w:hAnsi="Titillium"/>
          <w:sz w:val="24"/>
          <w:szCs w:val="24"/>
        </w:rPr>
        <w:t>Az ikon szó, több jelentésű szó. Más tartalmat jelölt évszázadokon keresztül, és más tartalmat jelöl manapság. Tradicionális értelmezésben az ikon, mint kép, képmás célja az ábrázolt személy és a szentkép előtt imádkozó személy közötti kapcsolatteremtés</w:t>
      </w:r>
      <w:r w:rsidR="00BE094E" w:rsidRPr="00AE238F">
        <w:rPr>
          <w:rFonts w:ascii="Titillium" w:hAnsi="Titillium"/>
          <w:sz w:val="24"/>
          <w:szCs w:val="24"/>
        </w:rPr>
        <w:t>.</w:t>
      </w:r>
      <w:r w:rsidRPr="00AE238F">
        <w:rPr>
          <w:rFonts w:ascii="Titillium" w:hAnsi="Titillium"/>
          <w:sz w:val="24"/>
          <w:szCs w:val="24"/>
        </w:rPr>
        <w:t xml:space="preserve"> </w:t>
      </w:r>
    </w:p>
    <w:p w:rsidR="00BC0D28" w:rsidRPr="00AE238F" w:rsidRDefault="007E5934" w:rsidP="00BC0D28">
      <w:pPr>
        <w:spacing w:after="0"/>
        <w:jc w:val="both"/>
        <w:rPr>
          <w:rFonts w:ascii="Titillium" w:hAnsi="Titillium"/>
          <w:sz w:val="24"/>
          <w:szCs w:val="24"/>
        </w:rPr>
      </w:pPr>
      <w:r w:rsidRPr="00AE238F">
        <w:rPr>
          <w:rFonts w:ascii="Titillium" w:hAnsi="Titillium"/>
          <w:sz w:val="24"/>
          <w:szCs w:val="24"/>
        </w:rPr>
        <w:t>Manapság</w:t>
      </w:r>
      <w:r w:rsidR="002859E4">
        <w:rPr>
          <w:rFonts w:ascii="Titillium" w:hAnsi="Titillium"/>
          <w:sz w:val="24"/>
          <w:szCs w:val="24"/>
        </w:rPr>
        <w:t xml:space="preserve"> az</w:t>
      </w:r>
      <w:r w:rsidRPr="00AE238F">
        <w:rPr>
          <w:rFonts w:ascii="Titillium" w:hAnsi="Titillium"/>
          <w:sz w:val="24"/>
          <w:szCs w:val="24"/>
        </w:rPr>
        <w:t xml:space="preserve"> ikon</w:t>
      </w:r>
      <w:r w:rsidR="003032DE">
        <w:rPr>
          <w:rFonts w:ascii="Titillium" w:hAnsi="Titillium"/>
          <w:sz w:val="24"/>
          <w:szCs w:val="24"/>
        </w:rPr>
        <w:t xml:space="preserve">, </w:t>
      </w:r>
      <w:r w:rsidRPr="00AE238F">
        <w:rPr>
          <w:rFonts w:ascii="Titillium" w:hAnsi="Titillium"/>
          <w:sz w:val="24"/>
          <w:szCs w:val="24"/>
        </w:rPr>
        <w:t>mint példakép</w:t>
      </w:r>
      <w:r w:rsidR="003032DE">
        <w:rPr>
          <w:rFonts w:ascii="Titillium" w:hAnsi="Titillium"/>
          <w:sz w:val="24"/>
          <w:szCs w:val="24"/>
        </w:rPr>
        <w:t>,</w:t>
      </w:r>
      <w:r w:rsidRPr="00AE238F">
        <w:rPr>
          <w:rFonts w:ascii="Titillium" w:hAnsi="Titillium"/>
          <w:sz w:val="24"/>
          <w:szCs w:val="24"/>
        </w:rPr>
        <w:t xml:space="preserve"> és mint összesűrített jelentés jelenik meg</w:t>
      </w:r>
      <w:r w:rsidR="00BC0D28" w:rsidRPr="00AE238F">
        <w:rPr>
          <w:rFonts w:ascii="Titillium" w:hAnsi="Titillium"/>
          <w:sz w:val="24"/>
          <w:szCs w:val="24"/>
        </w:rPr>
        <w:t xml:space="preserve">. </w:t>
      </w:r>
    </w:p>
    <w:p w:rsidR="00CF4E10" w:rsidRDefault="00BC0D28" w:rsidP="00D03576">
      <w:pPr>
        <w:spacing w:after="0"/>
        <w:jc w:val="both"/>
        <w:rPr>
          <w:rFonts w:ascii="Titillium" w:hAnsi="Titillium"/>
          <w:sz w:val="24"/>
          <w:szCs w:val="24"/>
        </w:rPr>
      </w:pPr>
      <w:r w:rsidRPr="00AE238F">
        <w:rPr>
          <w:rFonts w:ascii="Titillium" w:hAnsi="Titillium"/>
          <w:sz w:val="24"/>
          <w:szCs w:val="24"/>
        </w:rPr>
        <w:t xml:space="preserve">A virtuális világnak </w:t>
      </w:r>
      <w:r w:rsidR="00D442E3" w:rsidRPr="00AE238F">
        <w:rPr>
          <w:rFonts w:ascii="Titillium" w:hAnsi="Titillium"/>
          <w:sz w:val="24"/>
          <w:szCs w:val="24"/>
        </w:rPr>
        <w:t>is megvannak a saját ikonjai</w:t>
      </w:r>
      <w:r w:rsidR="00D03576">
        <w:rPr>
          <w:rFonts w:ascii="Titillium" w:hAnsi="Titillium"/>
          <w:sz w:val="24"/>
          <w:szCs w:val="24"/>
        </w:rPr>
        <w:t>,</w:t>
      </w:r>
      <w:r w:rsidR="00D442E3" w:rsidRPr="00AE238F">
        <w:rPr>
          <w:rFonts w:ascii="Titillium" w:hAnsi="Titillium"/>
          <w:sz w:val="24"/>
          <w:szCs w:val="24"/>
        </w:rPr>
        <w:t xml:space="preserve"> </w:t>
      </w:r>
      <w:r w:rsidR="00D03576">
        <w:rPr>
          <w:rFonts w:ascii="Titillium" w:hAnsi="Titillium"/>
          <w:sz w:val="24"/>
          <w:szCs w:val="24"/>
        </w:rPr>
        <w:t xml:space="preserve">egyrészt </w:t>
      </w:r>
      <w:r w:rsidR="002F3266" w:rsidRPr="00AE238F">
        <w:rPr>
          <w:rFonts w:ascii="Titillium" w:hAnsi="Titillium"/>
          <w:sz w:val="24"/>
          <w:szCs w:val="24"/>
        </w:rPr>
        <w:t xml:space="preserve">virtuális </w:t>
      </w:r>
      <w:r w:rsidR="00D442E3" w:rsidRPr="00AE238F">
        <w:rPr>
          <w:rFonts w:ascii="Titillium" w:hAnsi="Titillium"/>
          <w:sz w:val="24"/>
          <w:szCs w:val="24"/>
        </w:rPr>
        <w:t xml:space="preserve">példaképek, </w:t>
      </w:r>
      <w:r w:rsidR="002F3266" w:rsidRPr="00AE238F">
        <w:rPr>
          <w:rFonts w:ascii="Titillium" w:hAnsi="Titillium"/>
          <w:sz w:val="24"/>
          <w:szCs w:val="24"/>
        </w:rPr>
        <w:t>am</w:t>
      </w:r>
      <w:r w:rsidR="00D03576">
        <w:rPr>
          <w:rFonts w:ascii="Titillium" w:hAnsi="Titillium"/>
          <w:sz w:val="24"/>
          <w:szCs w:val="24"/>
        </w:rPr>
        <w:t>elye</w:t>
      </w:r>
      <w:r w:rsidR="002F3266" w:rsidRPr="00AE238F">
        <w:rPr>
          <w:rFonts w:ascii="Titillium" w:hAnsi="Titillium"/>
          <w:sz w:val="24"/>
          <w:szCs w:val="24"/>
        </w:rPr>
        <w:t>k</w:t>
      </w:r>
      <w:r w:rsidR="00D03576">
        <w:rPr>
          <w:rFonts w:ascii="Titillium" w:hAnsi="Titillium"/>
          <w:sz w:val="24"/>
          <w:szCs w:val="24"/>
        </w:rPr>
        <w:t>et</w:t>
      </w:r>
      <w:r w:rsidR="002F3266" w:rsidRPr="00AE238F">
        <w:rPr>
          <w:rFonts w:ascii="Titillium" w:hAnsi="Titillium"/>
          <w:sz w:val="24"/>
          <w:szCs w:val="24"/>
        </w:rPr>
        <w:t xml:space="preserve"> becsben</w:t>
      </w:r>
      <w:r w:rsidR="00D03576">
        <w:rPr>
          <w:rFonts w:ascii="Titillium" w:hAnsi="Titillium"/>
          <w:sz w:val="24"/>
          <w:szCs w:val="24"/>
        </w:rPr>
        <w:t xml:space="preserve"> tartunk, </w:t>
      </w:r>
      <w:r w:rsidR="00D442E3" w:rsidRPr="00AE238F">
        <w:rPr>
          <w:rFonts w:ascii="Titillium" w:hAnsi="Titillium"/>
          <w:sz w:val="24"/>
          <w:szCs w:val="24"/>
        </w:rPr>
        <w:t>másrészt</w:t>
      </w:r>
      <w:r w:rsidRPr="00AE238F">
        <w:rPr>
          <w:rFonts w:ascii="Titillium" w:hAnsi="Titillium"/>
          <w:sz w:val="24"/>
          <w:szCs w:val="24"/>
        </w:rPr>
        <w:t xml:space="preserve"> az</w:t>
      </w:r>
      <w:r w:rsidR="00D442E3" w:rsidRPr="00AE238F">
        <w:rPr>
          <w:rFonts w:ascii="Titillium" w:hAnsi="Titillium"/>
          <w:sz w:val="24"/>
          <w:szCs w:val="24"/>
        </w:rPr>
        <w:t>ok</w:t>
      </w:r>
      <w:r w:rsidRPr="00AE238F">
        <w:rPr>
          <w:rFonts w:ascii="Titillium" w:hAnsi="Titillium"/>
          <w:sz w:val="24"/>
          <w:szCs w:val="24"/>
        </w:rPr>
        <w:t xml:space="preserve"> ikonok, amelyek összesűrített információit jelenítenek meg.</w:t>
      </w:r>
      <w:r w:rsidR="00D03576">
        <w:rPr>
          <w:rFonts w:ascii="Titillium" w:hAnsi="Titillium"/>
          <w:sz w:val="24"/>
          <w:szCs w:val="24"/>
        </w:rPr>
        <w:t xml:space="preserve"> </w:t>
      </w:r>
      <w:r w:rsidR="00D442E3" w:rsidRPr="00AE238F">
        <w:rPr>
          <w:rFonts w:ascii="Titillium" w:hAnsi="Titillium"/>
          <w:sz w:val="24"/>
          <w:szCs w:val="24"/>
        </w:rPr>
        <w:t xml:space="preserve">A múzeumpedagógiai foglalkozásainkon mindkét témát körüljárjuk. </w:t>
      </w:r>
    </w:p>
    <w:p w:rsidR="00D442E3" w:rsidRDefault="00D442E3" w:rsidP="00D442E3">
      <w:pPr>
        <w:spacing w:after="0"/>
        <w:jc w:val="both"/>
        <w:rPr>
          <w:rFonts w:ascii="Titillium" w:hAnsi="Titillium"/>
          <w:sz w:val="24"/>
          <w:szCs w:val="24"/>
        </w:rPr>
      </w:pPr>
    </w:p>
    <w:p w:rsidR="00D442E3" w:rsidRPr="00AE238F" w:rsidRDefault="00D442E3" w:rsidP="00BC0D28">
      <w:pPr>
        <w:spacing w:after="0"/>
        <w:jc w:val="both"/>
        <w:rPr>
          <w:rFonts w:ascii="Titillium" w:hAnsi="Titillium"/>
          <w:sz w:val="24"/>
          <w:szCs w:val="24"/>
        </w:rPr>
      </w:pPr>
    </w:p>
    <w:p w:rsidR="00D442E3" w:rsidRPr="00AE238F" w:rsidRDefault="00D442E3" w:rsidP="00BC0D28">
      <w:pPr>
        <w:spacing w:after="0"/>
        <w:jc w:val="both"/>
        <w:rPr>
          <w:rFonts w:ascii="Titillium" w:hAnsi="Titillium"/>
          <w:sz w:val="24"/>
          <w:szCs w:val="24"/>
        </w:rPr>
      </w:pPr>
      <w:r w:rsidRPr="00AE238F">
        <w:rPr>
          <w:rFonts w:ascii="Titillium" w:hAnsi="Titillium"/>
          <w:sz w:val="24"/>
          <w:szCs w:val="24"/>
        </w:rPr>
        <w:t>Választató foglalkozások:</w:t>
      </w:r>
    </w:p>
    <w:p w:rsidR="00D442E3" w:rsidRPr="00AE238F" w:rsidRDefault="00D442E3" w:rsidP="00BC0D28">
      <w:pPr>
        <w:spacing w:after="0"/>
        <w:jc w:val="both"/>
        <w:rPr>
          <w:rFonts w:ascii="Titillium" w:hAnsi="Titillium"/>
          <w:sz w:val="24"/>
          <w:szCs w:val="24"/>
        </w:rPr>
      </w:pPr>
    </w:p>
    <w:p w:rsidR="00D442E3" w:rsidRPr="00AA2C36" w:rsidRDefault="00D03576" w:rsidP="00D442E3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/>
          <w:b/>
          <w:color w:val="E36C0A" w:themeColor="accent6" w:themeShade="BF"/>
          <w:sz w:val="24"/>
          <w:szCs w:val="24"/>
        </w:rPr>
      </w:pPr>
      <w:r>
        <w:rPr>
          <w:rFonts w:ascii="Titillium" w:hAnsi="Titillium"/>
          <w:b/>
          <w:color w:val="E36C0A" w:themeColor="accent6" w:themeShade="BF"/>
          <w:sz w:val="24"/>
          <w:szCs w:val="24"/>
        </w:rPr>
        <w:t>Ikon-pólók</w:t>
      </w:r>
      <w:r w:rsidR="00665A05">
        <w:rPr>
          <w:rFonts w:ascii="Titillium" w:hAnsi="Titillium"/>
          <w:b/>
          <w:color w:val="E36C0A" w:themeColor="accent6" w:themeShade="BF"/>
          <w:sz w:val="24"/>
          <w:szCs w:val="24"/>
        </w:rPr>
        <w:t>!</w:t>
      </w:r>
      <w:r w:rsidR="00AB4289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 </w:t>
      </w:r>
      <w:r w:rsidR="00AE238F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(</w:t>
      </w:r>
      <w:r w:rsidR="00423EA1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7-1</w:t>
      </w:r>
      <w:r w:rsidR="00011B92">
        <w:rPr>
          <w:rFonts w:ascii="Titillium" w:hAnsi="Titillium"/>
          <w:b/>
          <w:color w:val="E36C0A" w:themeColor="accent6" w:themeShade="BF"/>
          <w:sz w:val="24"/>
          <w:szCs w:val="24"/>
        </w:rPr>
        <w:t>8</w:t>
      </w:r>
      <w:r w:rsidR="00AE238F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 éves</w:t>
      </w:r>
      <w:r w:rsidR="00423EA1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 korig</w:t>
      </w:r>
      <w:r w:rsidR="00AE238F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)</w:t>
      </w:r>
      <w:r w:rsidR="00AC4927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 </w:t>
      </w:r>
    </w:p>
    <w:p w:rsidR="00D442E3" w:rsidRPr="00AA2C36" w:rsidRDefault="00CF4E10" w:rsidP="00D442E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tillium" w:hAnsi="Titillium"/>
          <w:b/>
          <w:color w:val="E36C0A" w:themeColor="accent6" w:themeShade="BF"/>
          <w:sz w:val="24"/>
          <w:szCs w:val="24"/>
        </w:rPr>
      </w:pPr>
      <w:r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Virtuá</w:t>
      </w:r>
      <w:r w:rsidR="00D442E3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lis </w:t>
      </w:r>
      <w:r w:rsidR="00AA2C36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ikonjaink </w:t>
      </w:r>
      <w:r w:rsidR="00423EA1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(1</w:t>
      </w:r>
      <w:r w:rsidR="00854662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5</w:t>
      </w:r>
      <w:r w:rsidR="00423EA1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-18 éves korig</w:t>
      </w:r>
      <w:r w:rsidR="00AE238F" w:rsidRPr="00AA2C36">
        <w:rPr>
          <w:rFonts w:ascii="Titillium" w:hAnsi="Titillium"/>
          <w:b/>
          <w:color w:val="E36C0A" w:themeColor="accent6" w:themeShade="BF"/>
          <w:sz w:val="24"/>
          <w:szCs w:val="24"/>
        </w:rPr>
        <w:t>)</w:t>
      </w:r>
    </w:p>
    <w:p w:rsidR="00BC0D28" w:rsidRPr="00BC0D28" w:rsidRDefault="00BC0D28" w:rsidP="00BC0D28">
      <w:pPr>
        <w:spacing w:after="0"/>
        <w:jc w:val="both"/>
        <w:rPr>
          <w:rFonts w:ascii="Titillium" w:hAnsi="Titillium"/>
        </w:rPr>
      </w:pPr>
    </w:p>
    <w:p w:rsidR="004150C4" w:rsidRDefault="004150C4" w:rsidP="004150C4">
      <w:pPr>
        <w:spacing w:after="0" w:line="240" w:lineRule="auto"/>
        <w:jc w:val="both"/>
        <w:rPr>
          <w:rFonts w:ascii="Titillium" w:hAnsi="Titillium"/>
          <w:b/>
        </w:rPr>
      </w:pPr>
    </w:p>
    <w:p w:rsidR="00D03576" w:rsidRDefault="00D03576" w:rsidP="004150C4">
      <w:pPr>
        <w:spacing w:after="0" w:line="240" w:lineRule="auto"/>
        <w:jc w:val="both"/>
        <w:rPr>
          <w:rFonts w:ascii="Titillium" w:hAnsi="Titillium"/>
          <w:b/>
          <w:sz w:val="24"/>
          <w:szCs w:val="24"/>
        </w:rPr>
      </w:pPr>
    </w:p>
    <w:p w:rsidR="004150C4" w:rsidRPr="00416411" w:rsidRDefault="004150C4" w:rsidP="004150C4">
      <w:pPr>
        <w:spacing w:after="0" w:line="240" w:lineRule="auto"/>
        <w:jc w:val="both"/>
        <w:rPr>
          <w:rFonts w:ascii="Titillium" w:hAnsi="Titillium"/>
          <w:b/>
          <w:sz w:val="24"/>
          <w:szCs w:val="24"/>
        </w:rPr>
      </w:pPr>
      <w:r w:rsidRPr="00416411">
        <w:rPr>
          <w:rFonts w:ascii="Titillium" w:hAnsi="Titillium"/>
          <w:b/>
          <w:sz w:val="24"/>
          <w:szCs w:val="24"/>
        </w:rPr>
        <w:t>Mindkét foglalkozás előre egyeztetve kérhető adott tanórához, tananyaghoz is: vizuális kultúra, ének-zene, történelem, társadalmi és állampolgári ismeretek, magyar nyelv-és irodalom, művészettörténet, dráma-tánc, mozgókép-és médiaismeret, filozófia, technika, életvitel és gyakorlat</w:t>
      </w:r>
      <w:r>
        <w:rPr>
          <w:rFonts w:ascii="Titillium" w:hAnsi="Titillium"/>
          <w:b/>
          <w:sz w:val="24"/>
          <w:szCs w:val="24"/>
        </w:rPr>
        <w:t>, informatika</w:t>
      </w:r>
      <w:r w:rsidRPr="00416411">
        <w:rPr>
          <w:rFonts w:ascii="Titillium" w:hAnsi="Titillium"/>
          <w:b/>
          <w:sz w:val="24"/>
          <w:szCs w:val="24"/>
        </w:rPr>
        <w:t>.</w:t>
      </w:r>
    </w:p>
    <w:p w:rsidR="002F3266" w:rsidRDefault="002F3266" w:rsidP="00BC0D28">
      <w:pPr>
        <w:jc w:val="both"/>
        <w:rPr>
          <w:rFonts w:ascii="Titillium" w:hAnsi="Titillium"/>
        </w:rPr>
      </w:pPr>
    </w:p>
    <w:p w:rsidR="003D6773" w:rsidRDefault="003D6773" w:rsidP="00BC0D28">
      <w:pPr>
        <w:jc w:val="both"/>
        <w:rPr>
          <w:rFonts w:ascii="Titillium" w:hAnsi="Titillium"/>
        </w:rPr>
      </w:pPr>
    </w:p>
    <w:p w:rsidR="00CF4E10" w:rsidRDefault="00CF4E10" w:rsidP="00BC0D28">
      <w:pPr>
        <w:jc w:val="both"/>
        <w:rPr>
          <w:rFonts w:ascii="Titillium" w:hAnsi="Titillium"/>
        </w:rPr>
      </w:pPr>
    </w:p>
    <w:p w:rsidR="00CF4E10" w:rsidRDefault="00CF4E10" w:rsidP="00BC0D28">
      <w:pPr>
        <w:jc w:val="both"/>
        <w:rPr>
          <w:rFonts w:ascii="Titillium" w:hAnsi="Titillium"/>
        </w:rPr>
      </w:pPr>
    </w:p>
    <w:p w:rsidR="00D03576" w:rsidRDefault="00D03576" w:rsidP="00BC0D28">
      <w:pPr>
        <w:jc w:val="both"/>
        <w:rPr>
          <w:rFonts w:ascii="Titillium" w:hAnsi="Titillium"/>
        </w:rPr>
      </w:pPr>
    </w:p>
    <w:p w:rsidR="004150C4" w:rsidRDefault="00351744" w:rsidP="004150C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Style w:val="Kiemels2"/>
          <w:rFonts w:ascii="Titillium" w:hAnsi="Titillium" w:cs="Arial"/>
          <w:color w:val="E36C0A" w:themeColor="accent6" w:themeShade="BF"/>
          <w:bdr w:val="none" w:sz="0" w:space="0" w:color="auto" w:frame="1"/>
          <w:shd w:val="clear" w:color="auto" w:fill="FFFFFF"/>
        </w:rPr>
      </w:pPr>
      <w:r>
        <w:rPr>
          <w:rStyle w:val="Kiemels2"/>
          <w:rFonts w:ascii="Titillium" w:hAnsi="Titillium" w:cs="Arial"/>
          <w:color w:val="E36C0A" w:themeColor="accent6" w:themeShade="BF"/>
          <w:bdr w:val="none" w:sz="0" w:space="0" w:color="auto" w:frame="1"/>
          <w:shd w:val="clear" w:color="auto" w:fill="FFFFFF"/>
        </w:rPr>
        <w:lastRenderedPageBreak/>
        <w:t>IKON-PÓLÓK</w:t>
      </w:r>
      <w:r w:rsidR="00011B92">
        <w:rPr>
          <w:rStyle w:val="Kiemels2"/>
          <w:rFonts w:ascii="Titillium" w:hAnsi="Titillium" w:cs="Arial"/>
          <w:color w:val="E36C0A" w:themeColor="accent6" w:themeShade="BF"/>
          <w:bdr w:val="none" w:sz="0" w:space="0" w:color="auto" w:frame="1"/>
          <w:shd w:val="clear" w:color="auto" w:fill="FFFFFF"/>
        </w:rPr>
        <w:t>!</w:t>
      </w:r>
    </w:p>
    <w:p w:rsidR="004150C4" w:rsidRPr="00AC2E68" w:rsidRDefault="004150C4" w:rsidP="004150C4">
      <w:pPr>
        <w:pStyle w:val="Listaszerbekezds"/>
        <w:spacing w:after="0" w:line="240" w:lineRule="auto"/>
        <w:jc w:val="both"/>
        <w:rPr>
          <w:rStyle w:val="Kiemels2"/>
          <w:rFonts w:ascii="Titillium" w:eastAsia="Times New Roman" w:hAnsi="Titillium" w:cs="Arial"/>
          <w:bCs w:val="0"/>
          <w:lang w:eastAsia="hu-HU"/>
        </w:rPr>
      </w:pPr>
    </w:p>
    <w:p w:rsidR="004150C4" w:rsidRPr="00AC2E68" w:rsidRDefault="004150C4" w:rsidP="004150C4">
      <w:pPr>
        <w:spacing w:after="120"/>
        <w:rPr>
          <w:rFonts w:ascii="Titillium" w:hAnsi="Titillium"/>
          <w:sz w:val="24"/>
          <w:szCs w:val="24"/>
        </w:rPr>
      </w:pPr>
      <w:r w:rsidRPr="00AC2E68">
        <w:rPr>
          <w:rFonts w:ascii="Titillium" w:hAnsi="Titillium"/>
          <w:b/>
          <w:sz w:val="24"/>
          <w:szCs w:val="24"/>
        </w:rPr>
        <w:t xml:space="preserve">Ajánlott korosztály: </w:t>
      </w:r>
      <w:r w:rsidRPr="00AC2E68">
        <w:rPr>
          <w:rFonts w:ascii="Titillium" w:hAnsi="Titillium"/>
          <w:sz w:val="24"/>
          <w:szCs w:val="24"/>
        </w:rPr>
        <w:t>7-1</w:t>
      </w:r>
      <w:r w:rsidR="00011B92">
        <w:rPr>
          <w:rFonts w:ascii="Titillium" w:hAnsi="Titillium"/>
          <w:sz w:val="24"/>
          <w:szCs w:val="24"/>
        </w:rPr>
        <w:t>8</w:t>
      </w:r>
      <w:r w:rsidRPr="00AC2E68">
        <w:rPr>
          <w:rFonts w:ascii="Titillium" w:hAnsi="Titillium"/>
          <w:sz w:val="24"/>
          <w:szCs w:val="24"/>
        </w:rPr>
        <w:t xml:space="preserve"> éves korig</w:t>
      </w:r>
    </w:p>
    <w:p w:rsidR="004150C4" w:rsidRPr="00AC2E68" w:rsidRDefault="004150C4" w:rsidP="004150C4">
      <w:pPr>
        <w:spacing w:after="120"/>
        <w:jc w:val="both"/>
        <w:rPr>
          <w:rFonts w:ascii="Titillium" w:hAnsi="Titillium"/>
          <w:sz w:val="24"/>
          <w:szCs w:val="24"/>
        </w:rPr>
      </w:pPr>
      <w:r w:rsidRPr="00AC2E68">
        <w:rPr>
          <w:rFonts w:ascii="Titillium" w:hAnsi="Titillium"/>
          <w:b/>
          <w:sz w:val="24"/>
          <w:szCs w:val="24"/>
        </w:rPr>
        <w:t>Időigény:</w:t>
      </w:r>
      <w:r w:rsidR="008059D1">
        <w:rPr>
          <w:rFonts w:ascii="Titillium" w:hAnsi="Titillium"/>
          <w:sz w:val="24"/>
          <w:szCs w:val="24"/>
        </w:rPr>
        <w:t xml:space="preserve"> </w:t>
      </w:r>
      <w:r w:rsidRPr="00AC2E68">
        <w:rPr>
          <w:rFonts w:ascii="Titillium" w:hAnsi="Titillium"/>
          <w:sz w:val="24"/>
          <w:szCs w:val="24"/>
        </w:rPr>
        <w:t>1,5</w:t>
      </w:r>
      <w:r w:rsidR="008059D1">
        <w:rPr>
          <w:rFonts w:ascii="Titillium" w:hAnsi="Titillium"/>
          <w:sz w:val="24"/>
          <w:szCs w:val="24"/>
        </w:rPr>
        <w:t xml:space="preserve"> óra </w:t>
      </w:r>
    </w:p>
    <w:p w:rsidR="00DA1540" w:rsidRDefault="004150C4" w:rsidP="00DA1540">
      <w:pPr>
        <w:spacing w:after="120"/>
        <w:jc w:val="both"/>
        <w:rPr>
          <w:rFonts w:ascii="Titillium" w:hAnsi="Titillium"/>
          <w:b/>
          <w:sz w:val="24"/>
          <w:szCs w:val="24"/>
        </w:rPr>
      </w:pPr>
      <w:r w:rsidRPr="00AC2E68">
        <w:rPr>
          <w:rFonts w:ascii="Titillium" w:hAnsi="Titillium"/>
          <w:b/>
          <w:sz w:val="24"/>
          <w:szCs w:val="24"/>
        </w:rPr>
        <w:t>Művészeti foglalkozás menete:</w:t>
      </w:r>
    </w:p>
    <w:p w:rsidR="00D405F8" w:rsidRPr="00D405F8" w:rsidRDefault="00AA2C36" w:rsidP="00D405F8">
      <w:pPr>
        <w:pStyle w:val="Listaszerbekezds"/>
        <w:numPr>
          <w:ilvl w:val="0"/>
          <w:numId w:val="5"/>
        </w:numPr>
        <w:spacing w:after="120" w:line="240" w:lineRule="auto"/>
        <w:jc w:val="both"/>
        <w:rPr>
          <w:rFonts w:ascii="Titillium" w:hAnsi="Titillium"/>
          <w:b/>
          <w:sz w:val="24"/>
          <w:szCs w:val="24"/>
        </w:rPr>
      </w:pPr>
      <w:r>
        <w:rPr>
          <w:rFonts w:ascii="Titillium" w:hAnsi="Titillium"/>
          <w:sz w:val="24"/>
          <w:szCs w:val="24"/>
        </w:rPr>
        <w:t>Digitális</w:t>
      </w:r>
      <w:r w:rsidR="00CF4E10" w:rsidRPr="00DA1540">
        <w:rPr>
          <w:rFonts w:ascii="Titillium" w:hAnsi="Titillium"/>
          <w:sz w:val="24"/>
          <w:szCs w:val="24"/>
        </w:rPr>
        <w:t xml:space="preserve"> ikonokkal mondatokat, sőt </w:t>
      </w:r>
      <w:r w:rsidR="00D405F8">
        <w:rPr>
          <w:rFonts w:ascii="Titillium" w:hAnsi="Titillium"/>
          <w:sz w:val="24"/>
          <w:szCs w:val="24"/>
        </w:rPr>
        <w:t>összefüggő tartalmakat is közölhetünk</w:t>
      </w:r>
      <w:r w:rsidR="00CF4E10" w:rsidRPr="00DA1540">
        <w:rPr>
          <w:rFonts w:ascii="Titillium" w:hAnsi="Titillium"/>
          <w:sz w:val="24"/>
          <w:szCs w:val="24"/>
        </w:rPr>
        <w:t xml:space="preserve">. </w:t>
      </w:r>
    </w:p>
    <w:p w:rsidR="00AA2C36" w:rsidRPr="00AA16A4" w:rsidRDefault="00CF4E10" w:rsidP="00AA16A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tillium" w:hAnsi="Titillium"/>
          <w:b/>
          <w:sz w:val="24"/>
          <w:szCs w:val="24"/>
        </w:rPr>
      </w:pPr>
      <w:r w:rsidRPr="00500D21">
        <w:rPr>
          <w:rFonts w:ascii="Titillium" w:hAnsi="Titillium"/>
          <w:sz w:val="24"/>
          <w:szCs w:val="24"/>
        </w:rPr>
        <w:t xml:space="preserve">A képi jelek mindig is voltak, a mondanivaló összesűrítésre szolgáltak. </w:t>
      </w:r>
      <w:r w:rsidRPr="0009654E">
        <w:rPr>
          <w:rFonts w:ascii="Titillium" w:hAnsi="Titillium"/>
          <w:sz w:val="24"/>
          <w:szCs w:val="24"/>
        </w:rPr>
        <w:t>Milyen mostani képírást használunk</w:t>
      </w:r>
      <w:r w:rsidR="00D405F8" w:rsidRPr="0009654E">
        <w:rPr>
          <w:rFonts w:ascii="Titillium" w:hAnsi="Titillium"/>
          <w:sz w:val="24"/>
          <w:szCs w:val="24"/>
        </w:rPr>
        <w:t xml:space="preserve"> </w:t>
      </w:r>
      <w:r w:rsidR="00AA2C36" w:rsidRPr="0009654E">
        <w:rPr>
          <w:rFonts w:ascii="Titillium" w:hAnsi="Titillium"/>
          <w:sz w:val="24"/>
          <w:szCs w:val="24"/>
        </w:rPr>
        <w:t>telefonos/számítógépes</w:t>
      </w:r>
      <w:r w:rsidR="00D405F8" w:rsidRPr="0009654E">
        <w:rPr>
          <w:rFonts w:ascii="Titillium" w:hAnsi="Titillium"/>
          <w:sz w:val="24"/>
          <w:szCs w:val="24"/>
        </w:rPr>
        <w:t xml:space="preserve"> iko</w:t>
      </w:r>
      <w:r w:rsidR="00AA2C36" w:rsidRPr="0009654E">
        <w:rPr>
          <w:rFonts w:ascii="Titillium" w:hAnsi="Titillium"/>
          <w:sz w:val="24"/>
          <w:szCs w:val="24"/>
        </w:rPr>
        <w:t>njaink</w:t>
      </w:r>
      <w:r w:rsidR="00D405F8" w:rsidRPr="0009654E">
        <w:rPr>
          <w:rFonts w:ascii="Titillium" w:hAnsi="Titillium"/>
          <w:sz w:val="24"/>
          <w:szCs w:val="24"/>
        </w:rPr>
        <w:t xml:space="preserve"> segítségével</w:t>
      </w:r>
      <w:r w:rsidR="00500D21" w:rsidRPr="0009654E">
        <w:rPr>
          <w:rFonts w:ascii="Titillium" w:hAnsi="Titillium"/>
          <w:sz w:val="24"/>
          <w:szCs w:val="24"/>
        </w:rPr>
        <w:t>?</w:t>
      </w:r>
      <w:r w:rsidR="00AA16A4">
        <w:rPr>
          <w:rFonts w:ascii="Titillium" w:hAnsi="Titillium"/>
          <w:b/>
          <w:sz w:val="24"/>
          <w:szCs w:val="24"/>
        </w:rPr>
        <w:t xml:space="preserve"> </w:t>
      </w:r>
      <w:r w:rsidR="00AA2C36" w:rsidRPr="00AA16A4">
        <w:rPr>
          <w:rFonts w:ascii="Titillium" w:hAnsi="Titillium"/>
          <w:sz w:val="24"/>
          <w:szCs w:val="24"/>
        </w:rPr>
        <w:t>Hogyan tudjuk kifejezni gondolatainkat csak ikonok segítségével?</w:t>
      </w:r>
    </w:p>
    <w:p w:rsidR="00AA2C36" w:rsidRPr="00AA2C36" w:rsidRDefault="00AA2C36" w:rsidP="00AA2C3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 xml:space="preserve">Megvizsgáljuk, milyen hatással van ez </w:t>
      </w:r>
      <w:r w:rsidR="00D03576">
        <w:rPr>
          <w:rFonts w:ascii="Titillium" w:hAnsi="Titillium"/>
          <w:sz w:val="24"/>
          <w:szCs w:val="24"/>
        </w:rPr>
        <w:t>a</w:t>
      </w:r>
      <w:r>
        <w:rPr>
          <w:rFonts w:ascii="Titillium" w:hAnsi="Titillium"/>
          <w:sz w:val="24"/>
          <w:szCs w:val="24"/>
        </w:rPr>
        <w:t xml:space="preserve"> digitális nyelv a kommunikációnkra és társas kapcsolatainkra</w:t>
      </w:r>
      <w:r w:rsidR="00D03576">
        <w:rPr>
          <w:rFonts w:ascii="Titillium" w:hAnsi="Titillium"/>
          <w:sz w:val="24"/>
          <w:szCs w:val="24"/>
        </w:rPr>
        <w:t>.</w:t>
      </w:r>
    </w:p>
    <w:p w:rsidR="00500D21" w:rsidRPr="000A325E" w:rsidRDefault="00500D21" w:rsidP="00500D2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tillium" w:hAnsi="Titillium"/>
          <w:sz w:val="24"/>
          <w:szCs w:val="24"/>
        </w:rPr>
      </w:pPr>
      <w:r w:rsidRPr="00500D21">
        <w:rPr>
          <w:rFonts w:ascii="Titillium" w:hAnsi="Titillium"/>
          <w:sz w:val="24"/>
          <w:szCs w:val="24"/>
        </w:rPr>
        <w:t>A foglalkozás során</w:t>
      </w:r>
      <w:r w:rsidR="00CF4E10" w:rsidRPr="00500D21">
        <w:rPr>
          <w:rFonts w:ascii="Titillium" w:hAnsi="Titillium"/>
          <w:sz w:val="24"/>
          <w:szCs w:val="24"/>
        </w:rPr>
        <w:t xml:space="preserve"> kódfejtő útra indulunk</w:t>
      </w:r>
      <w:r w:rsidR="00AA16A4">
        <w:rPr>
          <w:rFonts w:ascii="Titillium" w:hAnsi="Titillium"/>
          <w:sz w:val="24"/>
          <w:szCs w:val="24"/>
        </w:rPr>
        <w:t>,</w:t>
      </w:r>
      <w:r w:rsidR="00AA2C36">
        <w:rPr>
          <w:rFonts w:ascii="Titillium" w:hAnsi="Titillium"/>
          <w:sz w:val="24"/>
          <w:szCs w:val="24"/>
        </w:rPr>
        <w:t xml:space="preserve"> </w:t>
      </w:r>
      <w:r w:rsidR="00EF6ABD" w:rsidRPr="00500D21">
        <w:rPr>
          <w:rFonts w:ascii="Titillium" w:hAnsi="Titillium"/>
          <w:sz w:val="24"/>
          <w:szCs w:val="24"/>
        </w:rPr>
        <w:t>megkeressük</w:t>
      </w:r>
      <w:r>
        <w:rPr>
          <w:rFonts w:ascii="Titillium" w:hAnsi="Titillium"/>
          <w:sz w:val="24"/>
          <w:szCs w:val="24"/>
        </w:rPr>
        <w:t xml:space="preserve"> </w:t>
      </w:r>
      <w:r w:rsidR="00AA16A4">
        <w:rPr>
          <w:rFonts w:ascii="Titillium" w:hAnsi="Titillium"/>
          <w:sz w:val="24"/>
          <w:szCs w:val="24"/>
        </w:rPr>
        <w:t xml:space="preserve">a kiállításon </w:t>
      </w:r>
      <w:r>
        <w:rPr>
          <w:rFonts w:ascii="Titillium" w:hAnsi="Titillium"/>
          <w:sz w:val="24"/>
          <w:szCs w:val="24"/>
        </w:rPr>
        <w:t>a</w:t>
      </w:r>
      <w:r w:rsidR="00EF6ABD" w:rsidRPr="00500D21">
        <w:rPr>
          <w:rFonts w:ascii="Titillium" w:hAnsi="Titillium"/>
          <w:sz w:val="24"/>
          <w:szCs w:val="24"/>
        </w:rPr>
        <w:t xml:space="preserve"> k</w:t>
      </w:r>
      <w:r w:rsidR="008059D1" w:rsidRPr="00500D21">
        <w:rPr>
          <w:rFonts w:ascii="Titillium" w:hAnsi="Titillium"/>
          <w:sz w:val="24"/>
          <w:szCs w:val="24"/>
        </w:rPr>
        <w:t xml:space="preserve">ülönböző virtuális </w:t>
      </w:r>
      <w:r w:rsidR="00EF6ABD" w:rsidRPr="00500D21">
        <w:rPr>
          <w:rFonts w:ascii="Titillium" w:hAnsi="Titillium"/>
          <w:sz w:val="24"/>
          <w:szCs w:val="24"/>
        </w:rPr>
        <w:t>ikon</w:t>
      </w:r>
      <w:r w:rsidR="004A6283" w:rsidRPr="00500D21">
        <w:rPr>
          <w:rFonts w:ascii="Titillium" w:hAnsi="Titillium"/>
          <w:sz w:val="24"/>
          <w:szCs w:val="24"/>
        </w:rPr>
        <w:t>okat</w:t>
      </w:r>
      <w:r w:rsidR="00EF6ABD" w:rsidRPr="00500D21">
        <w:rPr>
          <w:rFonts w:ascii="Titillium" w:hAnsi="Titillium"/>
          <w:sz w:val="24"/>
          <w:szCs w:val="24"/>
        </w:rPr>
        <w:t>, szimbólum</w:t>
      </w:r>
      <w:r w:rsidR="004A6283" w:rsidRPr="00500D21">
        <w:rPr>
          <w:rFonts w:ascii="Titillium" w:hAnsi="Titillium"/>
          <w:sz w:val="24"/>
          <w:szCs w:val="24"/>
        </w:rPr>
        <w:t>okat, és kiválasztjuk, melyik illik a legjobban ránk</w:t>
      </w:r>
      <w:r w:rsidR="004A6283" w:rsidRPr="00500D21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>.</w:t>
      </w:r>
      <w:r w:rsidR="000A325E"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  <w:r w:rsidR="000A325E" w:rsidRPr="000A325E">
        <w:rPr>
          <w:rFonts w:ascii="Titillium" w:hAnsi="Titillium" w:cs="Helvetica"/>
          <w:sz w:val="24"/>
          <w:szCs w:val="24"/>
          <w:shd w:val="clear" w:color="auto" w:fill="FFFFFF"/>
        </w:rPr>
        <w:t>Megbeszéljük azt is,</w:t>
      </w:r>
      <w:r w:rsidR="000A325E">
        <w:rPr>
          <w:rFonts w:ascii="Titillium" w:hAnsi="Titillium" w:cs="Helvetica"/>
          <w:sz w:val="24"/>
          <w:szCs w:val="24"/>
          <w:shd w:val="clear" w:color="auto" w:fill="FFFFFF"/>
        </w:rPr>
        <w:t xml:space="preserve"> miért </w:t>
      </w:r>
      <w:r w:rsidR="000A325E" w:rsidRPr="000A325E">
        <w:rPr>
          <w:rFonts w:ascii="Titillium" w:hAnsi="Titillium" w:cs="Helvetica"/>
          <w:sz w:val="24"/>
          <w:szCs w:val="24"/>
          <w:shd w:val="clear" w:color="auto" w:fill="FFFFFF"/>
        </w:rPr>
        <w:t>jellemzőek ránk és hogyan használjuk őket</w:t>
      </w:r>
      <w:r w:rsidR="00D03576">
        <w:rPr>
          <w:rFonts w:ascii="Titillium" w:hAnsi="Titillium" w:cs="Helvetica"/>
          <w:sz w:val="24"/>
          <w:szCs w:val="24"/>
          <w:shd w:val="clear" w:color="auto" w:fill="FFFFFF"/>
        </w:rPr>
        <w:t>.</w:t>
      </w:r>
    </w:p>
    <w:p w:rsidR="00AA2C36" w:rsidRDefault="00AA2C36" w:rsidP="00500D2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tillium" w:hAnsi="Titillium"/>
          <w:sz w:val="24"/>
          <w:szCs w:val="24"/>
        </w:rPr>
      </w:pPr>
      <w:r>
        <w:rPr>
          <w:rFonts w:ascii="Titillium" w:hAnsi="Titillium"/>
          <w:sz w:val="24"/>
          <w:szCs w:val="24"/>
        </w:rPr>
        <w:t>Kedvenc ikonjainkat képi üzenetként</w:t>
      </w:r>
      <w:r w:rsidR="00D03576">
        <w:rPr>
          <w:rFonts w:ascii="Titillium" w:hAnsi="Titillium"/>
          <w:sz w:val="24"/>
          <w:szCs w:val="24"/>
        </w:rPr>
        <w:t xml:space="preserve"> megfogalmazva</w:t>
      </w:r>
      <w:r>
        <w:rPr>
          <w:rFonts w:ascii="Titillium" w:hAnsi="Titillium"/>
          <w:sz w:val="24"/>
          <w:szCs w:val="24"/>
        </w:rPr>
        <w:t xml:space="preserve">, egyedi </w:t>
      </w:r>
      <w:proofErr w:type="spellStart"/>
      <w:r>
        <w:rPr>
          <w:rFonts w:ascii="Titillium" w:hAnsi="Titillium"/>
          <w:sz w:val="24"/>
          <w:szCs w:val="24"/>
        </w:rPr>
        <w:t>nyomatozású</w:t>
      </w:r>
      <w:proofErr w:type="spellEnd"/>
      <w:r>
        <w:rPr>
          <w:rFonts w:ascii="Titillium" w:hAnsi="Titillium"/>
          <w:sz w:val="24"/>
          <w:szCs w:val="24"/>
        </w:rPr>
        <w:t xml:space="preserve"> pólón jelenítjük meg, amelyet hazavihetünk!</w:t>
      </w:r>
    </w:p>
    <w:p w:rsidR="00AA2C36" w:rsidRDefault="00AA2C36" w:rsidP="00AA2C36">
      <w:pPr>
        <w:spacing w:after="0" w:line="240" w:lineRule="auto"/>
        <w:jc w:val="both"/>
        <w:rPr>
          <w:rFonts w:ascii="Titillium" w:hAnsi="Titillium"/>
          <w:sz w:val="24"/>
          <w:szCs w:val="24"/>
        </w:rPr>
      </w:pPr>
    </w:p>
    <w:p w:rsidR="00AA2C36" w:rsidRPr="00AA2C36" w:rsidRDefault="00AA2C36" w:rsidP="00AA2C36">
      <w:pPr>
        <w:spacing w:after="0" w:line="240" w:lineRule="auto"/>
        <w:jc w:val="both"/>
        <w:rPr>
          <w:rFonts w:ascii="Titillium" w:hAnsi="Titillium"/>
          <w:b/>
          <w:sz w:val="24"/>
          <w:szCs w:val="24"/>
        </w:rPr>
      </w:pPr>
      <w:r w:rsidRPr="00AA2C36">
        <w:rPr>
          <w:rFonts w:ascii="Titillium" w:hAnsi="Titillium"/>
          <w:b/>
          <w:sz w:val="24"/>
          <w:szCs w:val="24"/>
        </w:rPr>
        <w:t>Kérjük a gyerekeket, hogy hozzanak egyszínű, használt pólót,</w:t>
      </w:r>
      <w:r w:rsidR="00AA16A4">
        <w:rPr>
          <w:rFonts w:ascii="Titillium" w:hAnsi="Titillium"/>
          <w:b/>
          <w:sz w:val="24"/>
          <w:szCs w:val="24"/>
        </w:rPr>
        <w:t xml:space="preserve"> </w:t>
      </w:r>
      <w:r w:rsidRPr="00AA2C36">
        <w:rPr>
          <w:rFonts w:ascii="Titillium" w:hAnsi="Titillium"/>
          <w:b/>
          <w:sz w:val="24"/>
          <w:szCs w:val="24"/>
        </w:rPr>
        <w:t>hogy újrahasznosítva egyedi pólót készítsünk belőlük!</w:t>
      </w:r>
    </w:p>
    <w:p w:rsidR="00500D21" w:rsidRPr="00500D21" w:rsidRDefault="00500D21" w:rsidP="00500D21">
      <w:pPr>
        <w:pStyle w:val="Listaszerbekezds"/>
        <w:spacing w:after="0" w:line="240" w:lineRule="auto"/>
        <w:jc w:val="both"/>
        <w:rPr>
          <w:rFonts w:ascii="Titillium" w:hAnsi="Titillium"/>
          <w:sz w:val="24"/>
          <w:szCs w:val="24"/>
        </w:rPr>
      </w:pPr>
    </w:p>
    <w:p w:rsidR="004A6283" w:rsidRPr="00AA2C36" w:rsidRDefault="004150C4" w:rsidP="00AA2C36">
      <w:pPr>
        <w:spacing w:after="0" w:line="240" w:lineRule="auto"/>
        <w:jc w:val="both"/>
        <w:rPr>
          <w:rFonts w:ascii="Helvetica" w:hAnsi="Helvetica" w:cs="Helvetica"/>
          <w:color w:val="4B4F56"/>
          <w:sz w:val="24"/>
          <w:szCs w:val="24"/>
          <w:shd w:val="clear" w:color="auto" w:fill="FFFFFF"/>
        </w:rPr>
      </w:pPr>
      <w:r w:rsidRPr="004A6283">
        <w:rPr>
          <w:rStyle w:val="apple-converted-space"/>
          <w:rFonts w:ascii="Titillium" w:hAnsi="Titillium" w:cs="Helvetica"/>
          <w:color w:val="4B4F56"/>
          <w:sz w:val="24"/>
          <w:szCs w:val="24"/>
          <w:shd w:val="clear" w:color="auto" w:fill="FFFFFF"/>
        </w:rPr>
        <w:t xml:space="preserve"> </w:t>
      </w:r>
      <w:r w:rsidRPr="004A6283">
        <w:rPr>
          <w:rStyle w:val="apple-converted-space"/>
          <w:rFonts w:ascii="Helvetica" w:hAnsi="Helvetica" w:cs="Helvetica"/>
          <w:color w:val="4B4F56"/>
          <w:sz w:val="24"/>
          <w:szCs w:val="24"/>
          <w:shd w:val="clear" w:color="auto" w:fill="FFFFFF"/>
        </w:rPr>
        <w:t xml:space="preserve"> </w:t>
      </w:r>
    </w:p>
    <w:p w:rsidR="004150C4" w:rsidRPr="00AC2E68" w:rsidRDefault="004150C4" w:rsidP="004150C4">
      <w:pPr>
        <w:spacing w:after="120"/>
        <w:rPr>
          <w:rFonts w:ascii="Helvetica" w:hAnsi="Helvetica" w:cs="Helvetica"/>
          <w:color w:val="4B4F56"/>
          <w:shd w:val="clear" w:color="auto" w:fill="FFFFFF"/>
        </w:rPr>
      </w:pPr>
      <w:r w:rsidRPr="00AC2E68">
        <w:rPr>
          <w:rFonts w:ascii="Titillium" w:eastAsia="Times New Roman" w:hAnsi="Titillium" w:cs="Arial"/>
          <w:b/>
          <w:color w:val="222222"/>
          <w:lang w:eastAsia="hu-HU"/>
        </w:rPr>
        <w:t>Személyes kompetenciák fejlesztéséhez:</w:t>
      </w:r>
    </w:p>
    <w:p w:rsidR="004150C4" w:rsidRPr="00AC2E68" w:rsidRDefault="004150C4" w:rsidP="004150C4">
      <w:pPr>
        <w:spacing w:after="0"/>
        <w:jc w:val="both"/>
        <w:rPr>
          <w:rFonts w:ascii="Titillium" w:eastAsia="Times New Roman" w:hAnsi="Titillium" w:cs="Arial"/>
          <w:color w:val="222222"/>
          <w:lang w:eastAsia="hu-HU"/>
        </w:rPr>
      </w:pPr>
      <w:r w:rsidRPr="00AC2E68">
        <w:rPr>
          <w:rFonts w:ascii="Titillium" w:eastAsia="Times New Roman" w:hAnsi="Titillium" w:cs="Arial"/>
          <w:color w:val="222222"/>
          <w:lang w:eastAsia="hu-HU"/>
        </w:rPr>
        <w:t xml:space="preserve">- vizuális érzékelés </w:t>
      </w:r>
    </w:p>
    <w:p w:rsidR="004150C4" w:rsidRPr="00AC2E68" w:rsidRDefault="004150C4" w:rsidP="004150C4">
      <w:pPr>
        <w:spacing w:after="0"/>
        <w:jc w:val="both"/>
        <w:rPr>
          <w:rFonts w:ascii="Titillium" w:eastAsia="Times New Roman" w:hAnsi="Titillium" w:cs="Arial"/>
          <w:color w:val="222222"/>
          <w:lang w:eastAsia="hu-HU"/>
        </w:rPr>
      </w:pPr>
      <w:r w:rsidRPr="00AC2E68">
        <w:rPr>
          <w:rFonts w:ascii="Titillium" w:eastAsia="Times New Roman" w:hAnsi="Titillium" w:cs="Arial"/>
          <w:color w:val="222222"/>
          <w:lang w:eastAsia="hu-HU"/>
        </w:rPr>
        <w:t>- önkifejezés, ön –és világszemlélet</w:t>
      </w:r>
    </w:p>
    <w:p w:rsidR="004150C4" w:rsidRDefault="004150C4" w:rsidP="004150C4">
      <w:pPr>
        <w:spacing w:after="0"/>
        <w:jc w:val="both"/>
        <w:rPr>
          <w:rFonts w:ascii="Titillium" w:eastAsia="Times New Roman" w:hAnsi="Titillium" w:cs="Arial"/>
          <w:lang w:eastAsia="hu-HU"/>
        </w:rPr>
      </w:pPr>
      <w:r w:rsidRPr="00AC2E68">
        <w:rPr>
          <w:rFonts w:ascii="Titillium" w:eastAsia="Times New Roman" w:hAnsi="Titillium" w:cs="Arial"/>
          <w:color w:val="222222"/>
          <w:lang w:eastAsia="hu-HU"/>
        </w:rPr>
        <w:t xml:space="preserve">- </w:t>
      </w:r>
      <w:r w:rsidRPr="00AC2E68">
        <w:rPr>
          <w:rFonts w:ascii="Titillium" w:eastAsia="Times New Roman" w:hAnsi="Titillium" w:cs="Arial"/>
          <w:lang w:eastAsia="hu-HU"/>
        </w:rPr>
        <w:t xml:space="preserve">kreatív és konstruktív gondolkodás </w:t>
      </w:r>
    </w:p>
    <w:p w:rsidR="000A325E" w:rsidRPr="00AC2E68" w:rsidRDefault="000A325E" w:rsidP="004150C4">
      <w:pPr>
        <w:spacing w:after="0"/>
        <w:jc w:val="both"/>
        <w:rPr>
          <w:rFonts w:ascii="Titillium" w:eastAsia="Times New Roman" w:hAnsi="Titillium" w:cs="Arial"/>
          <w:lang w:eastAsia="hu-HU"/>
        </w:rPr>
      </w:pPr>
      <w:r>
        <w:rPr>
          <w:rFonts w:ascii="Titillium" w:eastAsia="Times New Roman" w:hAnsi="Titillium" w:cs="Arial"/>
          <w:lang w:eastAsia="hu-HU"/>
        </w:rPr>
        <w:t>- tömörítés,</w:t>
      </w:r>
      <w:r w:rsidR="00D03576">
        <w:rPr>
          <w:rFonts w:ascii="Titillium" w:eastAsia="Times New Roman" w:hAnsi="Titillium" w:cs="Arial"/>
          <w:lang w:eastAsia="hu-HU"/>
        </w:rPr>
        <w:t xml:space="preserve"> </w:t>
      </w:r>
      <w:r>
        <w:rPr>
          <w:rFonts w:ascii="Titillium" w:eastAsia="Times New Roman" w:hAnsi="Titillium" w:cs="Arial"/>
          <w:lang w:eastAsia="hu-HU"/>
        </w:rPr>
        <w:t xml:space="preserve">sűrítés, összefoglalás  </w:t>
      </w:r>
    </w:p>
    <w:p w:rsidR="004150C4" w:rsidRPr="00AC2E68" w:rsidRDefault="004150C4" w:rsidP="004150C4">
      <w:pPr>
        <w:spacing w:after="0"/>
        <w:jc w:val="both"/>
        <w:rPr>
          <w:rFonts w:ascii="Titillium" w:hAnsi="Titillium" w:cs="Arial"/>
        </w:rPr>
      </w:pPr>
      <w:r w:rsidRPr="00AC2E68">
        <w:rPr>
          <w:rFonts w:ascii="Titillium" w:hAnsi="Titillium" w:cs="Arial"/>
        </w:rPr>
        <w:t>- kooperatív tanulási módszertan ismerete</w:t>
      </w:r>
    </w:p>
    <w:p w:rsidR="00AC4927" w:rsidRDefault="00AC4927" w:rsidP="00BC0D28">
      <w:pPr>
        <w:jc w:val="both"/>
        <w:rPr>
          <w:rFonts w:ascii="Titillium" w:hAnsi="Titillium"/>
          <w:noProof/>
          <w:lang w:eastAsia="hu-HU"/>
        </w:rPr>
      </w:pPr>
    </w:p>
    <w:p w:rsidR="00EF6ABD" w:rsidRDefault="00EF6ABD" w:rsidP="00BC0D28">
      <w:pPr>
        <w:jc w:val="both"/>
        <w:rPr>
          <w:rFonts w:ascii="Titillium" w:hAnsi="Titillium"/>
          <w:noProof/>
          <w:lang w:eastAsia="hu-HU"/>
        </w:rPr>
      </w:pPr>
      <w:r>
        <w:rPr>
          <w:rFonts w:ascii="Titillium" w:hAnsi="Titillium"/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3215005</wp:posOffset>
            </wp:positionH>
            <wp:positionV relativeFrom="margin">
              <wp:posOffset>6653530</wp:posOffset>
            </wp:positionV>
            <wp:extent cx="3171825" cy="1847850"/>
            <wp:effectExtent l="0" t="0" r="0" b="0"/>
            <wp:wrapSquare wrapText="bothSides"/>
            <wp:docPr id="15" name="Kép 3" descr="C:\Users\Deák17Galéria\Desktop\Deák 17 Galéria\Foglalkozás\Virtuális ikonok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ák17Galéria\Desktop\Deák 17 Galéria\Foglalkozás\Virtuális ikonok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283" w:rsidRDefault="00EF6ABD" w:rsidP="000A325E">
      <w:pPr>
        <w:jc w:val="both"/>
        <w:rPr>
          <w:rFonts w:ascii="Titillium" w:hAnsi="Titillium"/>
          <w:noProof/>
          <w:lang w:eastAsia="hu-HU"/>
        </w:rPr>
      </w:pPr>
      <w:r w:rsidRPr="00EF6ABD">
        <w:rPr>
          <w:rFonts w:ascii="Titillium" w:hAnsi="Titillium"/>
          <w:noProof/>
          <w:lang w:eastAsia="hu-HU"/>
        </w:rPr>
        <w:drawing>
          <wp:inline distT="0" distB="0" distL="0" distR="0">
            <wp:extent cx="3039745" cy="1424881"/>
            <wp:effectExtent l="19050" t="0" r="8255" b="0"/>
            <wp:docPr id="14" name="Kép 12" descr="C:\Users\Deák17Galéria\Desktop\Deák 17 Galéria\Foglalkozás\Virtuális ikonok\emoji-icons-i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ák17Galéria\Desktop\Deák 17 Galéria\Foglalkozás\Virtuális ikonok\emoji-icons-iph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40" cy="142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ABD">
        <w:rPr>
          <w:rFonts w:ascii="Titillium" w:hAnsi="Titillium"/>
          <w:noProof/>
          <w:lang w:eastAsia="hu-HU"/>
        </w:rPr>
        <w:t xml:space="preserve"> </w:t>
      </w:r>
    </w:p>
    <w:p w:rsidR="000A325E" w:rsidRPr="000A325E" w:rsidRDefault="000A325E" w:rsidP="000A325E">
      <w:pPr>
        <w:jc w:val="both"/>
        <w:rPr>
          <w:rFonts w:ascii="Titillium" w:hAnsi="Titillium"/>
          <w:noProof/>
          <w:lang w:eastAsia="hu-HU"/>
        </w:rPr>
      </w:pPr>
    </w:p>
    <w:p w:rsidR="00AA2C36" w:rsidRDefault="00854662" w:rsidP="003D6773">
      <w:pPr>
        <w:spacing w:after="0" w:line="240" w:lineRule="auto"/>
        <w:rPr>
          <w:rFonts w:ascii="Titillium" w:hAnsi="Titillium"/>
          <w:b/>
          <w:color w:val="E36C0A" w:themeColor="accent6" w:themeShade="BF"/>
          <w:sz w:val="24"/>
          <w:szCs w:val="24"/>
        </w:rPr>
      </w:pPr>
      <w:r w:rsidRPr="00854662">
        <w:rPr>
          <w:rFonts w:ascii="Titillium" w:hAnsi="Titillium"/>
          <w:b/>
          <w:color w:val="E36C0A" w:themeColor="accent6" w:themeShade="BF"/>
          <w:sz w:val="24"/>
          <w:szCs w:val="24"/>
        </w:rPr>
        <w:lastRenderedPageBreak/>
        <w:t xml:space="preserve">VIRTUÁLIS </w:t>
      </w:r>
      <w:r w:rsidR="00AA2C36">
        <w:rPr>
          <w:rFonts w:ascii="Titillium" w:hAnsi="Titillium"/>
          <w:b/>
          <w:color w:val="E36C0A" w:themeColor="accent6" w:themeShade="BF"/>
          <w:sz w:val="24"/>
          <w:szCs w:val="24"/>
        </w:rPr>
        <w:t>IKONJAINK</w:t>
      </w:r>
      <w:r w:rsidR="000A325E">
        <w:rPr>
          <w:rFonts w:ascii="Titillium" w:hAnsi="Titillium"/>
          <w:b/>
          <w:color w:val="E36C0A" w:themeColor="accent6" w:themeShade="BF"/>
          <w:sz w:val="24"/>
          <w:szCs w:val="24"/>
        </w:rPr>
        <w:t xml:space="preserve"> </w:t>
      </w:r>
    </w:p>
    <w:p w:rsidR="000A325E" w:rsidRDefault="000A325E" w:rsidP="003D6773">
      <w:pPr>
        <w:spacing w:after="0" w:line="240" w:lineRule="auto"/>
        <w:rPr>
          <w:rFonts w:ascii="Titillium" w:hAnsi="Titillium"/>
          <w:b/>
          <w:sz w:val="24"/>
          <w:szCs w:val="24"/>
        </w:rPr>
      </w:pPr>
    </w:p>
    <w:p w:rsidR="00854662" w:rsidRPr="00AC2E68" w:rsidRDefault="00854662" w:rsidP="00854662">
      <w:pPr>
        <w:spacing w:after="120"/>
        <w:rPr>
          <w:rFonts w:ascii="Titillium" w:hAnsi="Titillium"/>
          <w:sz w:val="24"/>
          <w:szCs w:val="24"/>
        </w:rPr>
      </w:pPr>
      <w:r w:rsidRPr="00AC2E68">
        <w:rPr>
          <w:rFonts w:ascii="Titillium" w:hAnsi="Titillium"/>
          <w:b/>
          <w:sz w:val="24"/>
          <w:szCs w:val="24"/>
        </w:rPr>
        <w:t xml:space="preserve">Ajánlott korosztály: </w:t>
      </w:r>
      <w:r>
        <w:rPr>
          <w:rFonts w:ascii="Titillium" w:hAnsi="Titillium"/>
          <w:sz w:val="24"/>
          <w:szCs w:val="24"/>
        </w:rPr>
        <w:t>15</w:t>
      </w:r>
      <w:r w:rsidRPr="00AC2E68">
        <w:rPr>
          <w:rFonts w:ascii="Titillium" w:hAnsi="Titillium"/>
          <w:sz w:val="24"/>
          <w:szCs w:val="24"/>
        </w:rPr>
        <w:t>-1</w:t>
      </w:r>
      <w:r w:rsidR="00227E9C">
        <w:rPr>
          <w:rFonts w:ascii="Titillium" w:hAnsi="Titillium"/>
          <w:sz w:val="24"/>
          <w:szCs w:val="24"/>
        </w:rPr>
        <w:t>8</w:t>
      </w:r>
      <w:r w:rsidRPr="00AC2E68">
        <w:rPr>
          <w:rFonts w:ascii="Titillium" w:hAnsi="Titillium"/>
          <w:sz w:val="24"/>
          <w:szCs w:val="24"/>
        </w:rPr>
        <w:t xml:space="preserve"> éves korig</w:t>
      </w:r>
    </w:p>
    <w:p w:rsidR="00854662" w:rsidRPr="00AC2E68" w:rsidRDefault="00854662" w:rsidP="00854662">
      <w:pPr>
        <w:spacing w:after="120"/>
        <w:jc w:val="both"/>
        <w:rPr>
          <w:rFonts w:ascii="Titillium" w:hAnsi="Titillium"/>
          <w:sz w:val="24"/>
          <w:szCs w:val="24"/>
        </w:rPr>
      </w:pPr>
      <w:r w:rsidRPr="00AC2E68">
        <w:rPr>
          <w:rFonts w:ascii="Titillium" w:hAnsi="Titillium"/>
          <w:b/>
          <w:sz w:val="24"/>
          <w:szCs w:val="24"/>
        </w:rPr>
        <w:t>Időigény:</w:t>
      </w:r>
      <w:r>
        <w:rPr>
          <w:rFonts w:ascii="Titillium" w:hAnsi="Titillium"/>
          <w:sz w:val="24"/>
          <w:szCs w:val="24"/>
        </w:rPr>
        <w:t xml:space="preserve"> </w:t>
      </w:r>
      <w:r w:rsidRPr="00AC2E68">
        <w:rPr>
          <w:rFonts w:ascii="Titillium" w:hAnsi="Titillium"/>
          <w:sz w:val="24"/>
          <w:szCs w:val="24"/>
        </w:rPr>
        <w:t>1,5</w:t>
      </w:r>
      <w:r>
        <w:rPr>
          <w:rFonts w:ascii="Titillium" w:hAnsi="Titillium"/>
          <w:sz w:val="24"/>
          <w:szCs w:val="24"/>
        </w:rPr>
        <w:t xml:space="preserve"> óra </w:t>
      </w:r>
    </w:p>
    <w:p w:rsidR="00500D21" w:rsidRDefault="00854662" w:rsidP="00500D21">
      <w:pPr>
        <w:spacing w:after="120"/>
        <w:jc w:val="both"/>
        <w:rPr>
          <w:rFonts w:ascii="Titillium" w:hAnsi="Titillium"/>
          <w:b/>
          <w:sz w:val="24"/>
          <w:szCs w:val="24"/>
        </w:rPr>
      </w:pPr>
      <w:r w:rsidRPr="00AC2E68">
        <w:rPr>
          <w:rFonts w:ascii="Titillium" w:hAnsi="Titillium"/>
          <w:b/>
          <w:sz w:val="24"/>
          <w:szCs w:val="24"/>
        </w:rPr>
        <w:t>Művészeti foglalkozás menete:</w:t>
      </w:r>
    </w:p>
    <w:p w:rsidR="000A325E" w:rsidRDefault="00500D21" w:rsidP="000A325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tillium" w:hAnsi="Titillium"/>
          <w:b/>
          <w:sz w:val="24"/>
          <w:szCs w:val="24"/>
        </w:rPr>
      </w:pPr>
      <w:r w:rsidRPr="00500D21">
        <w:rPr>
          <w:rFonts w:ascii="Titillium" w:hAnsi="Titillium"/>
          <w:sz w:val="24"/>
          <w:szCs w:val="24"/>
        </w:rPr>
        <w:t xml:space="preserve">A kiállításon megismerjük a </w:t>
      </w:r>
      <w:r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digitális világban terjedő jelenségeket, alkalmazásokat, tevékenységeket, melyek á</w:t>
      </w:r>
      <w:r w:rsid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tszövik</w:t>
      </w:r>
      <w:r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életünket, befolyásolják mindennapjainkat. </w:t>
      </w:r>
    </w:p>
    <w:p w:rsidR="00432F38" w:rsidRPr="000A325E" w:rsidRDefault="00500D21" w:rsidP="000A325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tillium" w:hAnsi="Titillium"/>
          <w:b/>
          <w:sz w:val="24"/>
          <w:szCs w:val="24"/>
        </w:rPr>
      </w:pPr>
      <w:r w:rsidRP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A kortárs művészek és a diákok alkotásainak segítségével reflektálunk a </w:t>
      </w:r>
      <w:r w:rsid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hétköz</w:t>
      </w:r>
      <w:r w:rsidRP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napjainkat érintő és gyakran nehezen tudatosítható folyamatokra.</w:t>
      </w:r>
      <w:r w:rsidR="00432F38" w:rsidRP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00D21" w:rsidRPr="00227E9C" w:rsidRDefault="00432F38" w:rsidP="00432F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tillium" w:hAnsi="Titillium"/>
          <w:b/>
          <w:sz w:val="24"/>
          <w:szCs w:val="24"/>
        </w:rPr>
      </w:pPr>
      <w:r w:rsidRP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A túláradó információk világában lassan képtelenek vagyunk különbséget tenni valóság és az álhírek között, az igazi és a fiktív személyiségek között. </w:t>
      </w:r>
      <w:r w:rsidR="00227E9C" w:rsidRP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</w:t>
      </w:r>
      <w:r w:rsid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E</w:t>
      </w:r>
      <w:r w:rsid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z a </w:t>
      </w:r>
      <w:r w:rsid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folyamat </w:t>
      </w:r>
      <w:r w:rsidRP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hatással</w:t>
      </w:r>
      <w:proofErr w:type="gramEnd"/>
      <w:r w:rsidRP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v</w:t>
      </w:r>
      <w:r w:rsid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a</w:t>
      </w:r>
      <w:r w:rsidRPr="00227E9C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n a személyiségfejlődésre és a társas kapcsolatokra is</w:t>
      </w:r>
      <w:r w:rsidRPr="00227E9C">
        <w:rPr>
          <w:rFonts w:ascii="Titillium" w:hAnsi="Titillium" w:cs="Arial"/>
          <w:color w:val="000000"/>
          <w:shd w:val="clear" w:color="auto" w:fill="FFFFFF"/>
        </w:rPr>
        <w:t>.</w:t>
      </w:r>
    </w:p>
    <w:p w:rsidR="000636FE" w:rsidRPr="000A325E" w:rsidRDefault="00500D21" w:rsidP="000A325E">
      <w:pPr>
        <w:pStyle w:val="Listaszerbekezds"/>
        <w:numPr>
          <w:ilvl w:val="0"/>
          <w:numId w:val="5"/>
        </w:numPr>
        <w:tabs>
          <w:tab w:val="left" w:pos="3331"/>
          <w:tab w:val="left" w:pos="6166"/>
        </w:tabs>
        <w:spacing w:after="0" w:line="240" w:lineRule="auto"/>
        <w:jc w:val="both"/>
        <w:rPr>
          <w:rFonts w:ascii="Titillium" w:hAnsi="Titillium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felLugossy</w:t>
      </w:r>
      <w:proofErr w:type="spellEnd"/>
      <w:r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László</w:t>
      </w:r>
      <w:r w:rsidRPr="00500D21">
        <w:rPr>
          <w:rFonts w:ascii="Titillium" w:hAnsi="Titillium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képzőművész</w:t>
      </w:r>
      <w:r>
        <w:rPr>
          <w:rFonts w:ascii="Titillium" w:hAnsi="Titillium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felvetését követve, megkeressük a kis</w:t>
      </w:r>
      <w:r w:rsidR="000636FE"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ablak</w:t>
      </w:r>
      <w:r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unkat</w:t>
      </w:r>
      <w:r w:rsidR="000636FE"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a belső világra, amely a nem látható valóság és a látható valóság </w:t>
      </w:r>
      <w:proofErr w:type="spellStart"/>
      <w:r w:rsidR="000636FE"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aszinkronitását</w:t>
      </w:r>
      <w:proofErr w:type="spellEnd"/>
      <w:r w:rsidR="000636FE" w:rsidRPr="00500D21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korrigálja, és kompenzálja a folyamatosan áradó fals információk tömegét</w:t>
      </w:r>
      <w:r w:rsidR="00432F38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.</w:t>
      </w:r>
      <w:r w:rsid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</w:t>
      </w:r>
      <w:r w:rsidR="00432F38" w:rsidRP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E</w:t>
      </w:r>
      <w:r w:rsidR="000636FE" w:rsidRP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gyféle közömbösítő szűrő, </w:t>
      </w:r>
      <w:r w:rsid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ön</w:t>
      </w:r>
      <w:r w:rsidR="00AA16A4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ismereti</w:t>
      </w:r>
      <w:r w:rsidR="000636FE" w:rsidRP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eszköz, </w:t>
      </w:r>
      <w:r w:rsidR="00AA16A4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>saját magunkhoz</w:t>
      </w:r>
      <w:r w:rsidR="000636FE" w:rsidRPr="000A325E">
        <w:rPr>
          <w:rFonts w:ascii="Titillium" w:hAnsi="Titillium" w:cs="Arial"/>
          <w:color w:val="000000"/>
          <w:sz w:val="24"/>
          <w:szCs w:val="24"/>
          <w:shd w:val="clear" w:color="auto" w:fill="FFFFFF"/>
        </w:rPr>
        <w:t xml:space="preserve"> igazítva</w:t>
      </w:r>
      <w:r w:rsidR="000636FE" w:rsidRPr="000A325E">
        <w:rPr>
          <w:rFonts w:ascii="Titillium" w:hAnsi="Titillium" w:cs="Arial"/>
          <w:color w:val="000000"/>
          <w:shd w:val="clear" w:color="auto" w:fill="FFFFFF"/>
        </w:rPr>
        <w:t>.</w:t>
      </w:r>
    </w:p>
    <w:p w:rsidR="00432F38" w:rsidRPr="00432F38" w:rsidRDefault="00432F38" w:rsidP="00432F38">
      <w:pPr>
        <w:pStyle w:val="Listaszerbekezds"/>
        <w:numPr>
          <w:ilvl w:val="0"/>
          <w:numId w:val="5"/>
        </w:numPr>
        <w:tabs>
          <w:tab w:val="left" w:pos="3331"/>
          <w:tab w:val="left" w:pos="6166"/>
        </w:tabs>
        <w:spacing w:after="0" w:line="240" w:lineRule="auto"/>
        <w:jc w:val="both"/>
        <w:rPr>
          <w:rFonts w:ascii="Titillium" w:hAnsi="Titillium" w:cs="Arial"/>
          <w:sz w:val="24"/>
          <w:szCs w:val="24"/>
          <w:shd w:val="clear" w:color="auto" w:fill="FFFFFF"/>
        </w:rPr>
      </w:pPr>
      <w:r w:rsidRPr="00432F38">
        <w:rPr>
          <w:rFonts w:ascii="Titillium" w:hAnsi="Titillium" w:cs="Arial"/>
          <w:sz w:val="24"/>
          <w:szCs w:val="24"/>
          <w:shd w:val="clear" w:color="auto" w:fill="FFFFFF"/>
        </w:rPr>
        <w:t>E célból először elkészítjük</w:t>
      </w:r>
      <w:r w:rsidR="00C95758">
        <w:rPr>
          <w:rFonts w:ascii="Titillium" w:hAnsi="Titillium" w:cs="Arial"/>
          <w:sz w:val="24"/>
          <w:szCs w:val="24"/>
          <w:shd w:val="clear" w:color="auto" w:fill="FFFFFF"/>
        </w:rPr>
        <w:t xml:space="preserve"> különböző művészeti techni</w:t>
      </w:r>
      <w:r w:rsidR="00166702">
        <w:rPr>
          <w:rFonts w:ascii="Titillium" w:hAnsi="Titillium" w:cs="Arial"/>
          <w:sz w:val="24"/>
          <w:szCs w:val="24"/>
          <w:shd w:val="clear" w:color="auto" w:fill="FFFFFF"/>
        </w:rPr>
        <w:t>k</w:t>
      </w:r>
      <w:r w:rsidR="00C95758">
        <w:rPr>
          <w:rFonts w:ascii="Titillium" w:hAnsi="Titillium" w:cs="Arial"/>
          <w:sz w:val="24"/>
          <w:szCs w:val="24"/>
          <w:shd w:val="clear" w:color="auto" w:fill="FFFFFF"/>
        </w:rPr>
        <w:t>ákkal</w:t>
      </w:r>
      <w:r w:rsidRPr="00432F38">
        <w:rPr>
          <w:rFonts w:ascii="Titillium" w:hAnsi="Titillium" w:cs="Arial"/>
          <w:sz w:val="24"/>
          <w:szCs w:val="24"/>
          <w:shd w:val="clear" w:color="auto" w:fill="FFFFFF"/>
        </w:rPr>
        <w:t xml:space="preserve"> Virtuális ikonunkat, egy önportrét, amelyen </w:t>
      </w:r>
      <w:r w:rsidR="00500D21" w:rsidRPr="00432F38">
        <w:rPr>
          <w:rFonts w:ascii="Titillium" w:hAnsi="Titillium" w:cs="Arial"/>
          <w:sz w:val="24"/>
          <w:szCs w:val="24"/>
          <w:shd w:val="clear" w:color="auto" w:fill="FFFFFF"/>
        </w:rPr>
        <w:t xml:space="preserve">motívumok, formarendszerek utalnak </w:t>
      </w:r>
      <w:r w:rsidRPr="00432F38">
        <w:rPr>
          <w:rFonts w:ascii="Titillium" w:hAnsi="Titillium" w:cs="Arial"/>
          <w:sz w:val="24"/>
          <w:szCs w:val="24"/>
          <w:shd w:val="clear" w:color="auto" w:fill="FFFFFF"/>
        </w:rPr>
        <w:t xml:space="preserve">az </w:t>
      </w:r>
      <w:r>
        <w:rPr>
          <w:rFonts w:ascii="Titillium" w:hAnsi="Titillium" w:cs="Arial"/>
          <w:sz w:val="24"/>
          <w:szCs w:val="24"/>
          <w:shd w:val="clear" w:color="auto" w:fill="FFFFFF"/>
        </w:rPr>
        <w:t>„</w:t>
      </w:r>
      <w:r w:rsidR="00500D21" w:rsidRPr="00432F38">
        <w:rPr>
          <w:rFonts w:ascii="Titillium" w:hAnsi="Titillium" w:cs="Arial"/>
          <w:sz w:val="24"/>
          <w:szCs w:val="24"/>
          <w:shd w:val="clear" w:color="auto" w:fill="FFFFFF"/>
        </w:rPr>
        <w:t>attribútum</w:t>
      </w:r>
      <w:r>
        <w:rPr>
          <w:rFonts w:ascii="Titillium" w:hAnsi="Titillium" w:cs="Arial"/>
          <w:sz w:val="24"/>
          <w:szCs w:val="24"/>
          <w:shd w:val="clear" w:color="auto" w:fill="FFFFFF"/>
        </w:rPr>
        <w:t>aink</w:t>
      </w:r>
      <w:r w:rsidR="00500D21" w:rsidRPr="00432F38">
        <w:rPr>
          <w:rFonts w:ascii="Titillium" w:hAnsi="Titillium" w:cs="Arial"/>
          <w:sz w:val="24"/>
          <w:szCs w:val="24"/>
          <w:shd w:val="clear" w:color="auto" w:fill="FFFFFF"/>
        </w:rPr>
        <w:t>ra</w:t>
      </w:r>
      <w:r>
        <w:rPr>
          <w:rFonts w:ascii="Titillium" w:hAnsi="Titillium" w:cs="Arial"/>
          <w:sz w:val="24"/>
          <w:szCs w:val="24"/>
          <w:shd w:val="clear" w:color="auto" w:fill="FFFFFF"/>
        </w:rPr>
        <w:t>”</w:t>
      </w:r>
      <w:r w:rsidR="00500D21" w:rsidRPr="00432F38">
        <w:rPr>
          <w:rFonts w:ascii="Titillium" w:hAnsi="Titillium" w:cs="Arial"/>
          <w:sz w:val="24"/>
          <w:szCs w:val="24"/>
          <w:shd w:val="clear" w:color="auto" w:fill="FFFFFF"/>
        </w:rPr>
        <w:t>.</w:t>
      </w:r>
      <w:r w:rsidRPr="00432F38">
        <w:rPr>
          <w:rFonts w:ascii="Titillium" w:hAnsi="Titillium" w:cs="Arial"/>
          <w:sz w:val="24"/>
          <w:szCs w:val="24"/>
          <w:shd w:val="clear" w:color="auto" w:fill="FFFFFF"/>
        </w:rPr>
        <w:t xml:space="preserve"> </w:t>
      </w:r>
      <w:r>
        <w:rPr>
          <w:rFonts w:ascii="Titillium" w:hAnsi="Titillium" w:cs="Arial"/>
          <w:sz w:val="24"/>
          <w:szCs w:val="24"/>
          <w:shd w:val="clear" w:color="auto" w:fill="FFFFFF"/>
        </w:rPr>
        <w:t xml:space="preserve">Ebben az esetben </w:t>
      </w:r>
      <w:r w:rsidRPr="00432F38">
        <w:rPr>
          <w:rFonts w:ascii="Titillium" w:hAnsi="Titillium" w:cs="Arial"/>
          <w:sz w:val="24"/>
          <w:szCs w:val="24"/>
          <w:shd w:val="clear" w:color="auto" w:fill="FFFFFF"/>
        </w:rPr>
        <w:t>az attribútumok olyan jelek és szimból</w:t>
      </w:r>
      <w:r>
        <w:rPr>
          <w:rFonts w:ascii="Titillium" w:hAnsi="Titillium" w:cs="Arial"/>
          <w:sz w:val="24"/>
          <w:szCs w:val="24"/>
          <w:shd w:val="clear" w:color="auto" w:fill="FFFFFF"/>
        </w:rPr>
        <w:t>um</w:t>
      </w:r>
      <w:r w:rsidRPr="00432F38">
        <w:rPr>
          <w:rFonts w:ascii="Titillium" w:hAnsi="Titillium" w:cs="Arial"/>
          <w:sz w:val="24"/>
          <w:szCs w:val="24"/>
          <w:shd w:val="clear" w:color="auto" w:fill="FFFFFF"/>
        </w:rPr>
        <w:t>ok</w:t>
      </w:r>
      <w:r w:rsidRPr="00432F38">
        <w:rPr>
          <w:rFonts w:ascii="Titillium" w:hAnsi="Titillium"/>
          <w:sz w:val="24"/>
          <w:szCs w:val="24"/>
          <w:shd w:val="clear" w:color="auto" w:fill="FFFFFF"/>
        </w:rPr>
        <w:t>, melyek elválaszthatatlanul hozzá</w:t>
      </w:r>
      <w:r>
        <w:rPr>
          <w:rFonts w:ascii="Titillium" w:hAnsi="Titillium"/>
          <w:sz w:val="24"/>
          <w:szCs w:val="24"/>
          <w:shd w:val="clear" w:color="auto" w:fill="FFFFFF"/>
        </w:rPr>
        <w:t xml:space="preserve">nk </w:t>
      </w:r>
      <w:r w:rsidRPr="00432F38">
        <w:rPr>
          <w:rFonts w:ascii="Titillium" w:hAnsi="Titillium"/>
          <w:sz w:val="24"/>
          <w:szCs w:val="24"/>
          <w:shd w:val="clear" w:color="auto" w:fill="FFFFFF"/>
        </w:rPr>
        <w:t>tartoznak a virtuális térben</w:t>
      </w:r>
      <w:r>
        <w:rPr>
          <w:rFonts w:ascii="Titillium" w:hAnsi="Titillium"/>
          <w:sz w:val="24"/>
          <w:szCs w:val="24"/>
          <w:shd w:val="clear" w:color="auto" w:fill="FFFFFF"/>
        </w:rPr>
        <w:t>, amelyekkel megjele</w:t>
      </w:r>
      <w:r w:rsidR="000A325E">
        <w:rPr>
          <w:rFonts w:ascii="Titillium" w:hAnsi="Titillium"/>
          <w:sz w:val="24"/>
          <w:szCs w:val="24"/>
          <w:shd w:val="clear" w:color="auto" w:fill="FFFFFF"/>
        </w:rPr>
        <w:t>nítjük magunkat</w:t>
      </w:r>
      <w:r>
        <w:rPr>
          <w:rFonts w:ascii="Titillium" w:hAnsi="Titillium"/>
          <w:sz w:val="24"/>
          <w:szCs w:val="24"/>
          <w:shd w:val="clear" w:color="auto" w:fill="FFFFFF"/>
        </w:rPr>
        <w:t xml:space="preserve"> mások számára.</w:t>
      </w:r>
      <w:r w:rsidR="000A325E">
        <w:rPr>
          <w:rFonts w:ascii="Titillium" w:hAnsi="Titillium"/>
          <w:sz w:val="24"/>
          <w:szCs w:val="24"/>
          <w:shd w:val="clear" w:color="auto" w:fill="FFFFFF"/>
        </w:rPr>
        <w:t xml:space="preserve"> </w:t>
      </w:r>
    </w:p>
    <w:p w:rsidR="00432F38" w:rsidRDefault="00432F38" w:rsidP="00432F38">
      <w:pPr>
        <w:pStyle w:val="Listaszerbekezds"/>
        <w:numPr>
          <w:ilvl w:val="0"/>
          <w:numId w:val="5"/>
        </w:numPr>
        <w:tabs>
          <w:tab w:val="left" w:pos="3331"/>
          <w:tab w:val="left" w:pos="6166"/>
        </w:tabs>
        <w:spacing w:after="0" w:line="240" w:lineRule="auto"/>
        <w:jc w:val="both"/>
        <w:rPr>
          <w:rFonts w:ascii="Titillium" w:hAnsi="Titillium" w:cs="Arial"/>
          <w:sz w:val="24"/>
          <w:szCs w:val="24"/>
          <w:shd w:val="clear" w:color="auto" w:fill="FFFFFF"/>
        </w:rPr>
      </w:pPr>
      <w:r>
        <w:rPr>
          <w:rFonts w:ascii="Titillium" w:hAnsi="Titillium" w:cs="Arial"/>
          <w:sz w:val="24"/>
          <w:szCs w:val="24"/>
          <w:shd w:val="clear" w:color="auto" w:fill="FFFFFF"/>
        </w:rPr>
        <w:t>V</w:t>
      </w:r>
      <w:r w:rsidR="00227E9C">
        <w:rPr>
          <w:rFonts w:ascii="Titillium" w:hAnsi="Titillium" w:cs="Arial"/>
          <w:sz w:val="24"/>
          <w:szCs w:val="24"/>
          <w:shd w:val="clear" w:color="auto" w:fill="FFFFFF"/>
        </w:rPr>
        <w:t>égül megkeressük és megjelenítjük azokat a szűrőket, amelyek kivezet</w:t>
      </w:r>
      <w:r w:rsidR="000A325E">
        <w:rPr>
          <w:rFonts w:ascii="Titillium" w:hAnsi="Titillium" w:cs="Arial"/>
          <w:sz w:val="24"/>
          <w:szCs w:val="24"/>
          <w:shd w:val="clear" w:color="auto" w:fill="FFFFFF"/>
        </w:rPr>
        <w:t>nek a virtualitás és információ</w:t>
      </w:r>
      <w:r w:rsidR="00227E9C">
        <w:rPr>
          <w:rFonts w:ascii="Titillium" w:hAnsi="Titillium" w:cs="Arial"/>
          <w:sz w:val="24"/>
          <w:szCs w:val="24"/>
          <w:shd w:val="clear" w:color="auto" w:fill="FFFFFF"/>
        </w:rPr>
        <w:t>többlet útvesztőiből.</w:t>
      </w:r>
    </w:p>
    <w:p w:rsidR="000A325E" w:rsidRDefault="000A325E"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3167380</wp:posOffset>
            </wp:positionH>
            <wp:positionV relativeFrom="margin">
              <wp:posOffset>5415280</wp:posOffset>
            </wp:positionV>
            <wp:extent cx="2343150" cy="3095625"/>
            <wp:effectExtent l="19050" t="0" r="0" b="0"/>
            <wp:wrapSquare wrapText="bothSides"/>
            <wp:docPr id="6" name="Kép 5" descr="C:\Users\Deák17Galéria\Desktop\Deák 17 Galéria\Foglalkozás\Virtuális ikonok\gyarmati zs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ák17Galéria\Desktop\Deák 17 Galéria\Foglalkozás\Virtuális ikonok\gyarmati zso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25E" w:rsidRDefault="000A325E" w:rsidP="00854662">
      <w:pPr>
        <w:spacing w:after="120"/>
        <w:rPr>
          <w:rFonts w:ascii="Titillium" w:eastAsia="Times New Roman" w:hAnsi="Titillium" w:cs="Arial"/>
          <w:b/>
          <w:noProof/>
          <w:color w:val="222222"/>
          <w:lang w:eastAsia="hu-HU"/>
        </w:rPr>
      </w:pPr>
      <w:r>
        <w:rPr>
          <w:rFonts w:ascii="Titillium" w:eastAsia="Times New Roman" w:hAnsi="Titillium" w:cs="Arial"/>
          <w:b/>
          <w:noProof/>
          <w:color w:val="222222"/>
          <w:lang w:eastAsia="hu-HU"/>
        </w:rPr>
        <w:t xml:space="preserve">  </w:t>
      </w:r>
    </w:p>
    <w:p w:rsidR="00AA2C36" w:rsidRDefault="00AA2C36" w:rsidP="00854662">
      <w:pPr>
        <w:spacing w:after="120"/>
        <w:rPr>
          <w:rFonts w:ascii="Titillium" w:eastAsia="Times New Roman" w:hAnsi="Titillium" w:cs="Arial"/>
          <w:b/>
          <w:color w:val="222222"/>
          <w:lang w:eastAsia="hu-HU"/>
        </w:rPr>
      </w:pPr>
    </w:p>
    <w:p w:rsidR="00854662" w:rsidRPr="00AC2E68" w:rsidRDefault="00854662" w:rsidP="00854662">
      <w:pPr>
        <w:spacing w:after="120"/>
        <w:rPr>
          <w:rFonts w:ascii="Helvetica" w:hAnsi="Helvetica" w:cs="Helvetica"/>
          <w:color w:val="4B4F56"/>
          <w:shd w:val="clear" w:color="auto" w:fill="FFFFFF"/>
        </w:rPr>
      </w:pPr>
      <w:r w:rsidRPr="00AC2E68">
        <w:rPr>
          <w:rFonts w:ascii="Titillium" w:eastAsia="Times New Roman" w:hAnsi="Titillium" w:cs="Arial"/>
          <w:b/>
          <w:color w:val="222222"/>
          <w:lang w:eastAsia="hu-HU"/>
        </w:rPr>
        <w:t>Személyes kompetenciák fejlesztéséhez:</w:t>
      </w:r>
    </w:p>
    <w:p w:rsidR="00854662" w:rsidRPr="00AC2E68" w:rsidRDefault="00854662" w:rsidP="00854662">
      <w:pPr>
        <w:spacing w:after="0"/>
        <w:jc w:val="both"/>
        <w:rPr>
          <w:rFonts w:ascii="Titillium" w:eastAsia="Times New Roman" w:hAnsi="Titillium" w:cs="Arial"/>
          <w:color w:val="222222"/>
          <w:lang w:eastAsia="hu-HU"/>
        </w:rPr>
      </w:pPr>
      <w:r w:rsidRPr="00AC2E68">
        <w:rPr>
          <w:rFonts w:ascii="Titillium" w:eastAsia="Times New Roman" w:hAnsi="Titillium" w:cs="Arial"/>
          <w:color w:val="222222"/>
          <w:lang w:eastAsia="hu-HU"/>
        </w:rPr>
        <w:t xml:space="preserve">- vizuális érzékelés </w:t>
      </w:r>
    </w:p>
    <w:p w:rsidR="00AA2C36" w:rsidRDefault="00AA2C36" w:rsidP="00854662">
      <w:pPr>
        <w:spacing w:after="0"/>
        <w:jc w:val="both"/>
        <w:rPr>
          <w:rFonts w:ascii="Titillium" w:eastAsia="Times New Roman" w:hAnsi="Titillium" w:cs="Arial"/>
          <w:color w:val="222222"/>
          <w:lang w:eastAsia="hu-HU"/>
        </w:rPr>
      </w:pPr>
      <w:r>
        <w:rPr>
          <w:rFonts w:ascii="Titillium" w:eastAsia="Times New Roman" w:hAnsi="Titillium" w:cs="Arial"/>
          <w:color w:val="222222"/>
          <w:lang w:eastAsia="hu-HU"/>
        </w:rPr>
        <w:t>- önkifejezés</w:t>
      </w:r>
    </w:p>
    <w:p w:rsidR="000A325E" w:rsidRDefault="000A325E" w:rsidP="00854662">
      <w:pPr>
        <w:spacing w:after="0"/>
        <w:jc w:val="both"/>
        <w:rPr>
          <w:rFonts w:ascii="Titillium" w:eastAsia="Times New Roman" w:hAnsi="Titillium" w:cs="Arial"/>
          <w:color w:val="222222"/>
          <w:lang w:eastAsia="hu-HU"/>
        </w:rPr>
      </w:pPr>
      <w:r>
        <w:rPr>
          <w:rFonts w:ascii="Titillium" w:eastAsia="Times New Roman" w:hAnsi="Titillium" w:cs="Arial"/>
          <w:color w:val="222222"/>
          <w:lang w:eastAsia="hu-HU"/>
        </w:rPr>
        <w:t>- reflektálás képessége</w:t>
      </w:r>
    </w:p>
    <w:p w:rsidR="00854662" w:rsidRPr="00AC2E68" w:rsidRDefault="00AA2C36" w:rsidP="00854662">
      <w:pPr>
        <w:spacing w:after="0"/>
        <w:jc w:val="both"/>
        <w:rPr>
          <w:rFonts w:ascii="Titillium" w:eastAsia="Times New Roman" w:hAnsi="Titillium" w:cs="Arial"/>
          <w:color w:val="222222"/>
          <w:lang w:eastAsia="hu-HU"/>
        </w:rPr>
      </w:pPr>
      <w:r>
        <w:rPr>
          <w:rFonts w:ascii="Titillium" w:eastAsia="Times New Roman" w:hAnsi="Titillium" w:cs="Arial"/>
          <w:color w:val="222222"/>
          <w:lang w:eastAsia="hu-HU"/>
        </w:rPr>
        <w:t xml:space="preserve">- </w:t>
      </w:r>
      <w:r w:rsidR="00854662" w:rsidRPr="00AC2E68">
        <w:rPr>
          <w:rFonts w:ascii="Titillium" w:eastAsia="Times New Roman" w:hAnsi="Titillium" w:cs="Arial"/>
          <w:color w:val="222222"/>
          <w:lang w:eastAsia="hu-HU"/>
        </w:rPr>
        <w:t>ön –és világszemlélet</w:t>
      </w:r>
    </w:p>
    <w:p w:rsidR="00854662" w:rsidRPr="00AC2E68" w:rsidRDefault="00854662" w:rsidP="00854662">
      <w:pPr>
        <w:spacing w:after="0"/>
        <w:jc w:val="both"/>
        <w:rPr>
          <w:rFonts w:ascii="Titillium" w:eastAsia="Times New Roman" w:hAnsi="Titillium" w:cs="Arial"/>
          <w:lang w:eastAsia="hu-HU"/>
        </w:rPr>
      </w:pPr>
      <w:r w:rsidRPr="00AC2E68">
        <w:rPr>
          <w:rFonts w:ascii="Titillium" w:eastAsia="Times New Roman" w:hAnsi="Titillium" w:cs="Arial"/>
          <w:color w:val="222222"/>
          <w:lang w:eastAsia="hu-HU"/>
        </w:rPr>
        <w:t xml:space="preserve">- </w:t>
      </w:r>
      <w:r w:rsidRPr="00AC2E68">
        <w:rPr>
          <w:rFonts w:ascii="Titillium" w:eastAsia="Times New Roman" w:hAnsi="Titillium" w:cs="Arial"/>
          <w:lang w:eastAsia="hu-HU"/>
        </w:rPr>
        <w:t xml:space="preserve">kreatív és konstruktív gondolkodás </w:t>
      </w:r>
    </w:p>
    <w:p w:rsidR="00854662" w:rsidRDefault="00854662" w:rsidP="00854662">
      <w:pPr>
        <w:spacing w:after="0"/>
        <w:jc w:val="both"/>
        <w:rPr>
          <w:rFonts w:ascii="Titillium" w:hAnsi="Titillium" w:cs="Arial"/>
        </w:rPr>
      </w:pPr>
      <w:r w:rsidRPr="00AC2E68">
        <w:rPr>
          <w:rFonts w:ascii="Titillium" w:hAnsi="Titillium" w:cs="Arial"/>
        </w:rPr>
        <w:t>- kooperatív tanulási módszertan ismeret</w:t>
      </w:r>
      <w:r>
        <w:rPr>
          <w:rFonts w:ascii="Titillium" w:hAnsi="Titillium" w:cs="Arial"/>
        </w:rPr>
        <w:t>e</w:t>
      </w:r>
    </w:p>
    <w:p w:rsidR="000A325E" w:rsidRDefault="000A325E" w:rsidP="00854662">
      <w:pPr>
        <w:spacing w:after="0"/>
        <w:jc w:val="both"/>
        <w:rPr>
          <w:rFonts w:ascii="Titillium" w:hAnsi="Titillium" w:cs="Arial"/>
        </w:rPr>
      </w:pPr>
    </w:p>
    <w:p w:rsidR="000A325E" w:rsidRDefault="000A325E" w:rsidP="00854662">
      <w:pPr>
        <w:spacing w:after="0"/>
        <w:jc w:val="both"/>
        <w:rPr>
          <w:rFonts w:ascii="Titillium" w:hAnsi="Titillium" w:cs="Arial"/>
        </w:rPr>
      </w:pPr>
    </w:p>
    <w:p w:rsidR="000A325E" w:rsidRDefault="000A325E" w:rsidP="00854662">
      <w:pPr>
        <w:spacing w:after="0"/>
        <w:jc w:val="both"/>
        <w:rPr>
          <w:rFonts w:ascii="Titillium" w:hAnsi="Titillium" w:cs="Arial"/>
        </w:rPr>
      </w:pPr>
    </w:p>
    <w:p w:rsidR="000A325E" w:rsidRDefault="000A325E" w:rsidP="00854662">
      <w:pPr>
        <w:spacing w:after="0"/>
        <w:jc w:val="both"/>
        <w:rPr>
          <w:rFonts w:ascii="Titillium" w:hAnsi="Titillium" w:cs="Arial"/>
        </w:rPr>
      </w:pPr>
    </w:p>
    <w:p w:rsidR="00F040E6" w:rsidRPr="000A325E" w:rsidRDefault="000A325E" w:rsidP="000A325E">
      <w:pPr>
        <w:tabs>
          <w:tab w:val="left" w:pos="3331"/>
          <w:tab w:val="left" w:pos="6166"/>
        </w:tabs>
        <w:spacing w:line="360" w:lineRule="auto"/>
        <w:ind w:left="426"/>
        <w:rPr>
          <w:rFonts w:ascii="Titillium" w:hAnsi="Titillium" w:cs="Arial"/>
          <w:color w:val="000000"/>
          <w:sz w:val="20"/>
          <w:szCs w:val="20"/>
          <w:shd w:val="clear" w:color="auto" w:fill="FFFFFF"/>
        </w:rPr>
      </w:pPr>
      <w:r>
        <w:rPr>
          <w:rFonts w:ascii="Titillium" w:hAnsi="Titillium" w:cs="Arial"/>
        </w:rPr>
        <w:t xml:space="preserve">                                                                                     </w:t>
      </w:r>
      <w:r w:rsidRPr="000A325E">
        <w:rPr>
          <w:rFonts w:ascii="Titillium" w:hAnsi="Titillium" w:cs="Arial"/>
          <w:sz w:val="20"/>
          <w:szCs w:val="20"/>
        </w:rPr>
        <w:t>Gyarmati Zsolt,</w:t>
      </w:r>
      <w:r w:rsidRPr="000A325E">
        <w:rPr>
          <w:rFonts w:ascii="Titillium" w:hAnsi="Titillium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A325E">
        <w:rPr>
          <w:rFonts w:ascii="Titillium" w:hAnsi="Titillium" w:cs="Arial"/>
          <w:color w:val="000000"/>
          <w:sz w:val="20"/>
          <w:szCs w:val="20"/>
          <w:shd w:val="clear" w:color="auto" w:fill="FFFFFF"/>
        </w:rPr>
        <w:t>Sziklaszilárdcsontritkuláspárna</w:t>
      </w:r>
      <w:proofErr w:type="spellEnd"/>
      <w:r>
        <w:rPr>
          <w:rFonts w:ascii="Titillium" w:hAnsi="Titillium" w:cs="Arial"/>
          <w:color w:val="000000"/>
          <w:sz w:val="20"/>
          <w:szCs w:val="20"/>
          <w:shd w:val="clear" w:color="auto" w:fill="FFFFFF"/>
        </w:rPr>
        <w:t>, 2015</w:t>
      </w:r>
      <w:r>
        <w:t xml:space="preserve"> </w:t>
      </w:r>
    </w:p>
    <w:sectPr w:rsidR="00F040E6" w:rsidRPr="000A325E" w:rsidSect="0064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33B"/>
    <w:multiLevelType w:val="hybridMultilevel"/>
    <w:tmpl w:val="611243D8"/>
    <w:lvl w:ilvl="0" w:tplc="A7DC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679A"/>
    <w:multiLevelType w:val="hybridMultilevel"/>
    <w:tmpl w:val="B92C8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FA3"/>
    <w:multiLevelType w:val="hybridMultilevel"/>
    <w:tmpl w:val="898AFEBC"/>
    <w:lvl w:ilvl="0" w:tplc="4E9ADE6E">
      <w:start w:val="1"/>
      <w:numFmt w:val="bullet"/>
      <w:lvlText w:val="-"/>
      <w:lvlJc w:val="left"/>
      <w:pPr>
        <w:ind w:left="720" w:hanging="360"/>
      </w:pPr>
      <w:rPr>
        <w:rFonts w:ascii="Titillium" w:eastAsia="Calibri" w:hAnsi="Titillium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672E"/>
    <w:multiLevelType w:val="hybridMultilevel"/>
    <w:tmpl w:val="C53E87AC"/>
    <w:lvl w:ilvl="0" w:tplc="14044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08229E"/>
    <w:multiLevelType w:val="hybridMultilevel"/>
    <w:tmpl w:val="9844EC24"/>
    <w:lvl w:ilvl="0" w:tplc="A6604A52">
      <w:start w:val="2017"/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072"/>
    <w:rsid w:val="0000442F"/>
    <w:rsid w:val="00011B92"/>
    <w:rsid w:val="000636FE"/>
    <w:rsid w:val="0009654E"/>
    <w:rsid w:val="000A177C"/>
    <w:rsid w:val="000A325E"/>
    <w:rsid w:val="00166702"/>
    <w:rsid w:val="00227E9C"/>
    <w:rsid w:val="002367A5"/>
    <w:rsid w:val="002859E4"/>
    <w:rsid w:val="002F3266"/>
    <w:rsid w:val="003032DE"/>
    <w:rsid w:val="00351744"/>
    <w:rsid w:val="003D6773"/>
    <w:rsid w:val="003D7154"/>
    <w:rsid w:val="0041464B"/>
    <w:rsid w:val="004150C4"/>
    <w:rsid w:val="00423EA1"/>
    <w:rsid w:val="00432F38"/>
    <w:rsid w:val="004443B0"/>
    <w:rsid w:val="004A6283"/>
    <w:rsid w:val="00500D21"/>
    <w:rsid w:val="00562DD2"/>
    <w:rsid w:val="00641AD3"/>
    <w:rsid w:val="00665A05"/>
    <w:rsid w:val="007020A5"/>
    <w:rsid w:val="007E2DEC"/>
    <w:rsid w:val="007E5934"/>
    <w:rsid w:val="008059D1"/>
    <w:rsid w:val="00847C38"/>
    <w:rsid w:val="00854662"/>
    <w:rsid w:val="008A7A8E"/>
    <w:rsid w:val="008E70B0"/>
    <w:rsid w:val="0091621A"/>
    <w:rsid w:val="009F2ADE"/>
    <w:rsid w:val="00A10D29"/>
    <w:rsid w:val="00AA16A4"/>
    <w:rsid w:val="00AA2C36"/>
    <w:rsid w:val="00AB4289"/>
    <w:rsid w:val="00AC4927"/>
    <w:rsid w:val="00AE1221"/>
    <w:rsid w:val="00AE238F"/>
    <w:rsid w:val="00B62DED"/>
    <w:rsid w:val="00BC0D28"/>
    <w:rsid w:val="00BE094E"/>
    <w:rsid w:val="00C95758"/>
    <w:rsid w:val="00CD68ED"/>
    <w:rsid w:val="00CF4E10"/>
    <w:rsid w:val="00D03576"/>
    <w:rsid w:val="00D405F8"/>
    <w:rsid w:val="00D442E3"/>
    <w:rsid w:val="00DA1540"/>
    <w:rsid w:val="00E00F00"/>
    <w:rsid w:val="00EE6189"/>
    <w:rsid w:val="00EF6ABD"/>
    <w:rsid w:val="00F040E6"/>
    <w:rsid w:val="00F15D11"/>
    <w:rsid w:val="00F43D85"/>
    <w:rsid w:val="00F67566"/>
    <w:rsid w:val="00F854C7"/>
    <w:rsid w:val="00F91B45"/>
    <w:rsid w:val="00F97602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0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0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040E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15D1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E238F"/>
    <w:rPr>
      <w:b/>
      <w:bCs/>
    </w:rPr>
  </w:style>
  <w:style w:type="character" w:customStyle="1" w:styleId="apple-converted-space">
    <w:name w:val="apple-converted-space"/>
    <w:basedOn w:val="Bekezdsalapbettpusa"/>
    <w:rsid w:val="004150C4"/>
  </w:style>
  <w:style w:type="character" w:styleId="Jegyzethivatkozs">
    <w:name w:val="annotation reference"/>
    <w:basedOn w:val="Bekezdsalapbettpusa"/>
    <w:uiPriority w:val="99"/>
    <w:semiHidden/>
    <w:unhideWhenUsed/>
    <w:rsid w:val="003517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17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17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1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1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553F6-318D-4AE7-B85A-73D4637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Deák17Galéria</dc:creator>
  <cp:lastModifiedBy>Deák17Galéria</cp:lastModifiedBy>
  <cp:revision>3</cp:revision>
  <dcterms:created xsi:type="dcterms:W3CDTF">2017-02-08T11:06:00Z</dcterms:created>
  <dcterms:modified xsi:type="dcterms:W3CDTF">2017-02-08T11:06:00Z</dcterms:modified>
</cp:coreProperties>
</file>